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7360B" w14:textId="33D5EABB" w:rsidR="00314854" w:rsidRDefault="565BED6F">
      <w:pPr>
        <w:pStyle w:val="Heading1"/>
      </w:pPr>
      <w:r>
        <w:t>Self-Assessment</w:t>
      </w:r>
      <w:r w:rsidR="00696E95">
        <w:t xml:space="preserve"> Partnership Specials and Exclusions for online filing </w:t>
      </w:r>
      <w:r w:rsidR="006D1A0B">
        <w:t>–</w:t>
      </w:r>
      <w:r w:rsidR="00696E95">
        <w:t xml:space="preserve"> 20</w:t>
      </w:r>
      <w:r w:rsidR="00C54FC5">
        <w:t>2</w:t>
      </w:r>
      <w:r w:rsidR="00EE7CF0">
        <w:t>2 to 2023</w:t>
      </w:r>
    </w:p>
    <w:p w14:paraId="796131B0" w14:textId="77777777" w:rsidR="00314854" w:rsidRDefault="00314854"/>
    <w:p w14:paraId="20BC2A25" w14:textId="77777777" w:rsidR="00314854" w:rsidRDefault="00696E95">
      <w:pPr>
        <w:pStyle w:val="Heading2"/>
      </w:pPr>
      <w:r>
        <w:t>Special Cases</w:t>
      </w:r>
    </w:p>
    <w:p w14:paraId="6DA994FF" w14:textId="77777777" w:rsidR="00314854" w:rsidRDefault="00314854"/>
    <w:p w14:paraId="1DC5E663" w14:textId="77777777" w:rsidR="00314854" w:rsidRDefault="00696E95">
      <w:pPr>
        <w:pStyle w:val="ListParagraph"/>
        <w:numPr>
          <w:ilvl w:val="0"/>
          <w:numId w:val="1"/>
        </w:numPr>
      </w:pPr>
      <w:r>
        <w:t>Most developers will have taken the following items into account in their software. If a customer does find though that they cannot file online for one of these reasons, a claim for reasonable excuse should accompany the paper return.</w:t>
      </w:r>
    </w:p>
    <w:p w14:paraId="4C241F3C" w14:textId="4E77A69F" w:rsidR="00314854" w:rsidRDefault="00696E95">
      <w:pPr>
        <w:pStyle w:val="ListParagraph"/>
        <w:numPr>
          <w:ilvl w:val="0"/>
          <w:numId w:val="1"/>
        </w:numPr>
      </w:pPr>
      <w:r>
        <w:t xml:space="preserve">Any paper return submitted must conform to the normal rules for paper returns even if it is a </w:t>
      </w:r>
      <w:r w:rsidR="47BBA8A3">
        <w:t>computer-generated</w:t>
      </w:r>
      <w:r>
        <w:t xml:space="preserve"> paper return </w:t>
      </w:r>
      <w:r w:rsidR="7B2E7C51">
        <w:t>e.g.,</w:t>
      </w:r>
      <w:r>
        <w:t xml:space="preserve"> it must hold a valid signature.</w:t>
      </w:r>
    </w:p>
    <w:p w14:paraId="20CF0E46" w14:textId="308637D1" w:rsidR="00314854" w:rsidRDefault="00696E95">
      <w:pPr>
        <w:pStyle w:val="ListParagraph"/>
        <w:numPr>
          <w:ilvl w:val="0"/>
          <w:numId w:val="1"/>
        </w:numPr>
      </w:pPr>
      <w:r>
        <w:t>Where an HMRC recommended workaround causes an online return to be submitted with an entry that is not strictly correct, HMRC will not take action on that particular entry for that reason alone provided that the inaccuracy is in accordance with the workaround and purely to facilitate online filing.</w:t>
      </w:r>
    </w:p>
    <w:p w14:paraId="33E74C0F" w14:textId="4457AEC1" w:rsidR="00014FFE" w:rsidRPr="00014FFE" w:rsidRDefault="00014FFE" w:rsidP="392C57F4">
      <w:pPr>
        <w:pStyle w:val="paragraph"/>
        <w:numPr>
          <w:ilvl w:val="0"/>
          <w:numId w:val="1"/>
        </w:numPr>
        <w:spacing w:before="0" w:beforeAutospacing="0" w:after="0" w:afterAutospacing="0"/>
        <w:textAlignment w:val="baseline"/>
        <w:rPr>
          <w:rFonts w:ascii="Segoe UI" w:hAnsi="Segoe UI" w:cs="Segoe UI"/>
          <w:sz w:val="22"/>
          <w:szCs w:val="22"/>
        </w:rPr>
      </w:pPr>
      <w:r w:rsidRPr="392C57F4">
        <w:rPr>
          <w:rStyle w:val="normaltextrun"/>
          <w:rFonts w:ascii="Arial" w:hAnsi="Arial" w:cs="Arial"/>
          <w:color w:val="000000" w:themeColor="text1"/>
          <w:sz w:val="22"/>
          <w:szCs w:val="22"/>
        </w:rPr>
        <w:t>Specials have been separated into two categories. The above points apply equally for both categories. Category 1 lists the System related Specials that have been in place for several tax years and will require significant system and CESA alterations to be removed. Category 2 lists the "live" Specials that are active during the relevant tax year but are reviewed by HMRC and a future fix is being considered.</w:t>
      </w:r>
      <w:r w:rsidRPr="392C57F4">
        <w:rPr>
          <w:rStyle w:val="eop"/>
          <w:rFonts w:ascii="Arial" w:hAnsi="Arial" w:cs="Arial"/>
          <w:color w:val="000000" w:themeColor="text1"/>
          <w:sz w:val="22"/>
          <w:szCs w:val="22"/>
        </w:rPr>
        <w:t> </w:t>
      </w:r>
      <w:r w:rsidRPr="392C57F4">
        <w:rPr>
          <w:rStyle w:val="eop"/>
          <w:rFonts w:ascii="Arial" w:hAnsi="Arial" w:cs="Arial"/>
          <w:sz w:val="22"/>
          <w:szCs w:val="22"/>
        </w:rPr>
        <w:t> </w:t>
      </w:r>
    </w:p>
    <w:p w14:paraId="28182C50" w14:textId="72D7FDE6" w:rsidR="00C23F6C" w:rsidRDefault="00C23F6C" w:rsidP="00014FFE">
      <w:pPr>
        <w:pStyle w:val="ListParagraph"/>
      </w:pPr>
    </w:p>
    <w:p w14:paraId="4A106446" w14:textId="77777777" w:rsidR="00A31F54" w:rsidRDefault="00A31F54" w:rsidP="29A5DBBA">
      <w:pPr>
        <w:pStyle w:val="paragraph"/>
        <w:spacing w:before="0" w:beforeAutospacing="0" w:after="0" w:afterAutospacing="0"/>
        <w:textAlignment w:val="baseline"/>
        <w:rPr>
          <w:rStyle w:val="normaltextrun"/>
          <w:rFonts w:ascii="Arial" w:hAnsi="Arial" w:cs="Arial"/>
          <w:b/>
          <w:bCs/>
          <w:sz w:val="28"/>
          <w:szCs w:val="28"/>
        </w:rPr>
      </w:pPr>
    </w:p>
    <w:p w14:paraId="46790460" w14:textId="77777777" w:rsidR="00A31F54" w:rsidRDefault="00A31F54" w:rsidP="29A5DBBA">
      <w:pPr>
        <w:pStyle w:val="paragraph"/>
        <w:spacing w:before="0" w:beforeAutospacing="0" w:after="0" w:afterAutospacing="0"/>
        <w:textAlignment w:val="baseline"/>
        <w:rPr>
          <w:rStyle w:val="normaltextrun"/>
          <w:rFonts w:ascii="Arial" w:hAnsi="Arial" w:cs="Arial"/>
          <w:b/>
          <w:bCs/>
          <w:sz w:val="28"/>
          <w:szCs w:val="28"/>
        </w:rPr>
      </w:pPr>
    </w:p>
    <w:p w14:paraId="290CA139" w14:textId="77777777" w:rsidR="00A31F54" w:rsidRDefault="00A31F54" w:rsidP="29A5DBBA">
      <w:pPr>
        <w:pStyle w:val="paragraph"/>
        <w:spacing w:before="0" w:beforeAutospacing="0" w:after="0" w:afterAutospacing="0"/>
        <w:textAlignment w:val="baseline"/>
        <w:rPr>
          <w:rStyle w:val="normaltextrun"/>
          <w:rFonts w:ascii="Arial" w:hAnsi="Arial" w:cs="Arial"/>
          <w:b/>
          <w:bCs/>
          <w:sz w:val="28"/>
          <w:szCs w:val="28"/>
        </w:rPr>
      </w:pPr>
    </w:p>
    <w:p w14:paraId="4730FB73" w14:textId="77777777" w:rsidR="00A31F54" w:rsidRDefault="00A31F54" w:rsidP="29A5DBBA">
      <w:pPr>
        <w:pStyle w:val="paragraph"/>
        <w:spacing w:before="0" w:beforeAutospacing="0" w:after="0" w:afterAutospacing="0"/>
        <w:textAlignment w:val="baseline"/>
        <w:rPr>
          <w:rStyle w:val="normaltextrun"/>
          <w:rFonts w:ascii="Arial" w:hAnsi="Arial" w:cs="Arial"/>
          <w:b/>
          <w:bCs/>
          <w:sz w:val="28"/>
          <w:szCs w:val="28"/>
        </w:rPr>
      </w:pPr>
    </w:p>
    <w:p w14:paraId="428F1511" w14:textId="77777777" w:rsidR="00A31F54" w:rsidRDefault="00A31F54" w:rsidP="29A5DBBA">
      <w:pPr>
        <w:pStyle w:val="paragraph"/>
        <w:spacing w:before="0" w:beforeAutospacing="0" w:after="0" w:afterAutospacing="0"/>
        <w:textAlignment w:val="baseline"/>
        <w:rPr>
          <w:rStyle w:val="normaltextrun"/>
          <w:rFonts w:ascii="Arial" w:hAnsi="Arial" w:cs="Arial"/>
          <w:b/>
          <w:bCs/>
          <w:sz w:val="28"/>
          <w:szCs w:val="28"/>
        </w:rPr>
      </w:pPr>
    </w:p>
    <w:p w14:paraId="4903B1BA" w14:textId="77777777" w:rsidR="00A31F54" w:rsidRDefault="00A31F54" w:rsidP="29A5DBBA">
      <w:pPr>
        <w:pStyle w:val="paragraph"/>
        <w:spacing w:before="0" w:beforeAutospacing="0" w:after="0" w:afterAutospacing="0"/>
        <w:textAlignment w:val="baseline"/>
        <w:rPr>
          <w:rStyle w:val="normaltextrun"/>
          <w:rFonts w:ascii="Arial" w:hAnsi="Arial" w:cs="Arial"/>
          <w:b/>
          <w:bCs/>
          <w:sz w:val="28"/>
          <w:szCs w:val="28"/>
        </w:rPr>
      </w:pPr>
    </w:p>
    <w:p w14:paraId="22DF2593" w14:textId="77777777" w:rsidR="00A31F54" w:rsidRDefault="00A31F54" w:rsidP="29A5DBBA">
      <w:pPr>
        <w:pStyle w:val="paragraph"/>
        <w:spacing w:before="0" w:beforeAutospacing="0" w:after="0" w:afterAutospacing="0"/>
        <w:textAlignment w:val="baseline"/>
        <w:rPr>
          <w:rStyle w:val="normaltextrun"/>
          <w:rFonts w:ascii="Arial" w:hAnsi="Arial" w:cs="Arial"/>
          <w:b/>
          <w:bCs/>
          <w:sz w:val="28"/>
          <w:szCs w:val="28"/>
        </w:rPr>
      </w:pPr>
    </w:p>
    <w:p w14:paraId="5BDE4686" w14:textId="77777777" w:rsidR="00A31F54" w:rsidRDefault="00A31F54" w:rsidP="29A5DBBA">
      <w:pPr>
        <w:pStyle w:val="paragraph"/>
        <w:spacing w:before="0" w:beforeAutospacing="0" w:after="0" w:afterAutospacing="0"/>
        <w:textAlignment w:val="baseline"/>
        <w:rPr>
          <w:rStyle w:val="normaltextrun"/>
          <w:rFonts w:ascii="Arial" w:hAnsi="Arial" w:cs="Arial"/>
          <w:b/>
          <w:bCs/>
          <w:sz w:val="28"/>
          <w:szCs w:val="28"/>
        </w:rPr>
      </w:pPr>
    </w:p>
    <w:p w14:paraId="5377F41E" w14:textId="77777777" w:rsidR="00A31F54" w:rsidRDefault="00A31F54" w:rsidP="29A5DBBA">
      <w:pPr>
        <w:pStyle w:val="paragraph"/>
        <w:spacing w:before="0" w:beforeAutospacing="0" w:after="0" w:afterAutospacing="0"/>
        <w:textAlignment w:val="baseline"/>
        <w:rPr>
          <w:rStyle w:val="normaltextrun"/>
          <w:rFonts w:ascii="Arial" w:hAnsi="Arial" w:cs="Arial"/>
          <w:b/>
          <w:bCs/>
          <w:sz w:val="28"/>
          <w:szCs w:val="28"/>
        </w:rPr>
      </w:pPr>
    </w:p>
    <w:p w14:paraId="2B370989" w14:textId="77777777" w:rsidR="00A31F54" w:rsidRDefault="00A31F54" w:rsidP="29A5DBBA">
      <w:pPr>
        <w:pStyle w:val="paragraph"/>
        <w:spacing w:before="0" w:beforeAutospacing="0" w:after="0" w:afterAutospacing="0"/>
        <w:textAlignment w:val="baseline"/>
        <w:rPr>
          <w:rStyle w:val="normaltextrun"/>
          <w:rFonts w:ascii="Arial" w:hAnsi="Arial" w:cs="Arial"/>
          <w:b/>
          <w:bCs/>
          <w:sz w:val="28"/>
          <w:szCs w:val="28"/>
        </w:rPr>
      </w:pPr>
    </w:p>
    <w:p w14:paraId="76C53851" w14:textId="3BDD1337" w:rsidR="00014FFE" w:rsidRDefault="00014FFE" w:rsidP="29A5DBBA">
      <w:pPr>
        <w:pStyle w:val="paragraph"/>
        <w:spacing w:before="0" w:beforeAutospacing="0" w:after="0" w:afterAutospacing="0"/>
        <w:textAlignment w:val="baseline"/>
        <w:rPr>
          <w:rFonts w:ascii="Segoe UI" w:hAnsi="Segoe UI" w:cs="Segoe UI"/>
          <w:sz w:val="18"/>
          <w:szCs w:val="18"/>
        </w:rPr>
      </w:pPr>
      <w:r w:rsidRPr="29A5DBBA">
        <w:rPr>
          <w:rStyle w:val="normaltextrun"/>
          <w:rFonts w:ascii="Arial" w:hAnsi="Arial" w:cs="Arial"/>
          <w:b/>
          <w:bCs/>
          <w:sz w:val="28"/>
          <w:szCs w:val="28"/>
        </w:rPr>
        <w:lastRenderedPageBreak/>
        <w:t>Category 1 - System Related </w:t>
      </w:r>
      <w:r w:rsidR="27562520" w:rsidRPr="29A5DBBA">
        <w:rPr>
          <w:rStyle w:val="normaltextrun"/>
          <w:rFonts w:ascii="Arial" w:hAnsi="Arial" w:cs="Arial"/>
          <w:b/>
          <w:bCs/>
          <w:sz w:val="28"/>
          <w:szCs w:val="28"/>
        </w:rPr>
        <w:t>Specials:</w:t>
      </w:r>
      <w:r w:rsidRPr="29A5DBBA">
        <w:rPr>
          <w:rStyle w:val="normaltextrun"/>
          <w:rFonts w:ascii="Arial" w:hAnsi="Arial" w:cs="Arial"/>
          <w:b/>
          <w:bCs/>
          <w:sz w:val="28"/>
          <w:szCs w:val="28"/>
        </w:rPr>
        <w:t> </w:t>
      </w:r>
      <w:r w:rsidR="000075A3" w:rsidRPr="004A1BC5">
        <w:rPr>
          <w:rStyle w:val="normaltextrun"/>
          <w:rFonts w:ascii="Arial" w:hAnsi="Arial" w:cs="Arial"/>
          <w:bCs/>
          <w:sz w:val="28"/>
          <w:szCs w:val="28"/>
        </w:rPr>
        <w:t>7</w:t>
      </w:r>
    </w:p>
    <w:p w14:paraId="070E7A22" w14:textId="77777777" w:rsidR="00014FFE" w:rsidRDefault="00014FFE" w:rsidP="00014FFE">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sz w:val="28"/>
          <w:szCs w:val="28"/>
        </w:rPr>
        <w:t> </w:t>
      </w:r>
    </w:p>
    <w:tbl>
      <w:tblPr>
        <w:tblStyle w:val="GridTable1Light"/>
        <w:tblW w:w="14029" w:type="dxa"/>
        <w:tblLook w:val="0020" w:firstRow="1" w:lastRow="0" w:firstColumn="0" w:lastColumn="0" w:noHBand="0" w:noVBand="0"/>
      </w:tblPr>
      <w:tblGrid>
        <w:gridCol w:w="982"/>
        <w:gridCol w:w="1545"/>
        <w:gridCol w:w="5258"/>
        <w:gridCol w:w="5170"/>
        <w:gridCol w:w="1074"/>
      </w:tblGrid>
      <w:tr w:rsidR="00314854" w14:paraId="7A46A291" w14:textId="77777777" w:rsidTr="3F6EAB4A">
        <w:trPr>
          <w:cnfStyle w:val="100000000000" w:firstRow="1" w:lastRow="0" w:firstColumn="0" w:lastColumn="0" w:oddVBand="0" w:evenVBand="0" w:oddHBand="0" w:evenHBand="0" w:firstRowFirstColumn="0" w:firstRowLastColumn="0" w:lastRowFirstColumn="0" w:lastRowLastColumn="0"/>
          <w:tblHeader/>
        </w:trPr>
        <w:tc>
          <w:tcPr>
            <w:tcW w:w="982" w:type="dxa"/>
          </w:tcPr>
          <w:p w14:paraId="4263663A" w14:textId="77777777" w:rsidR="00314854" w:rsidRDefault="00696E95">
            <w:pPr>
              <w:rPr>
                <w:b w:val="0"/>
                <w:bCs w:val="0"/>
              </w:rPr>
            </w:pPr>
            <w:r>
              <w:t>Unique ID</w:t>
            </w:r>
          </w:p>
        </w:tc>
        <w:tc>
          <w:tcPr>
            <w:tcW w:w="1545" w:type="dxa"/>
          </w:tcPr>
          <w:p w14:paraId="7A558DE4" w14:textId="77777777" w:rsidR="00314854" w:rsidRDefault="00696E95">
            <w:pPr>
              <w:rPr>
                <w:b w:val="0"/>
                <w:bCs w:val="0"/>
              </w:rPr>
            </w:pPr>
            <w:r>
              <w:t>Box number</w:t>
            </w:r>
          </w:p>
        </w:tc>
        <w:tc>
          <w:tcPr>
            <w:tcW w:w="5258" w:type="dxa"/>
          </w:tcPr>
          <w:p w14:paraId="3F316754" w14:textId="77777777" w:rsidR="00314854" w:rsidRDefault="00696E95">
            <w:pPr>
              <w:rPr>
                <w:b w:val="0"/>
                <w:bCs w:val="0"/>
              </w:rPr>
            </w:pPr>
            <w:r>
              <w:t>Issue</w:t>
            </w:r>
          </w:p>
        </w:tc>
        <w:tc>
          <w:tcPr>
            <w:tcW w:w="5170" w:type="dxa"/>
          </w:tcPr>
          <w:p w14:paraId="6555D2F6" w14:textId="77777777" w:rsidR="00314854" w:rsidRDefault="00696E95">
            <w:pPr>
              <w:rPr>
                <w:b w:val="0"/>
                <w:bCs w:val="0"/>
              </w:rPr>
            </w:pPr>
            <w:r>
              <w:t>Workaround</w:t>
            </w:r>
          </w:p>
        </w:tc>
        <w:tc>
          <w:tcPr>
            <w:tcW w:w="1074" w:type="dxa"/>
          </w:tcPr>
          <w:p w14:paraId="288B1237" w14:textId="77777777" w:rsidR="00314854" w:rsidRDefault="00696E95">
            <w:pPr>
              <w:rPr>
                <w:b w:val="0"/>
                <w:bCs w:val="0"/>
              </w:rPr>
            </w:pPr>
            <w:r>
              <w:t>Status</w:t>
            </w:r>
          </w:p>
        </w:tc>
      </w:tr>
      <w:tr w:rsidR="00314854" w14:paraId="778DF3CE" w14:textId="77777777" w:rsidTr="3F6EAB4A">
        <w:trPr>
          <w:cantSplit/>
        </w:trPr>
        <w:tc>
          <w:tcPr>
            <w:tcW w:w="982" w:type="dxa"/>
            <w:vAlign w:val="center"/>
          </w:tcPr>
          <w:p w14:paraId="2CEC0070" w14:textId="3495114A" w:rsidR="00314854" w:rsidRPr="004A1BC5" w:rsidRDefault="00314854" w:rsidP="000075A3">
            <w:pPr>
              <w:jc w:val="center"/>
              <w:rPr>
                <w:bCs/>
              </w:rPr>
            </w:pPr>
          </w:p>
          <w:p w14:paraId="5B4B7194" w14:textId="77777777" w:rsidR="0031754E" w:rsidRPr="004A1BC5" w:rsidRDefault="0031754E" w:rsidP="000075A3">
            <w:pPr>
              <w:jc w:val="center"/>
            </w:pPr>
          </w:p>
          <w:p w14:paraId="59A74EF2" w14:textId="77777777" w:rsidR="0031754E" w:rsidRPr="004A1BC5" w:rsidRDefault="0031754E" w:rsidP="000075A3">
            <w:pPr>
              <w:jc w:val="center"/>
            </w:pPr>
          </w:p>
          <w:p w14:paraId="6204FBFD" w14:textId="77777777" w:rsidR="0031754E" w:rsidRPr="004A1BC5" w:rsidRDefault="0031754E" w:rsidP="000075A3">
            <w:pPr>
              <w:jc w:val="center"/>
            </w:pPr>
          </w:p>
          <w:p w14:paraId="71B2AB28" w14:textId="77777777" w:rsidR="0031754E" w:rsidRPr="004A1BC5" w:rsidRDefault="0031754E" w:rsidP="000075A3">
            <w:pPr>
              <w:jc w:val="center"/>
            </w:pPr>
          </w:p>
          <w:p w14:paraId="06307CB4" w14:textId="77777777" w:rsidR="0031754E" w:rsidRPr="004A1BC5" w:rsidRDefault="0031754E" w:rsidP="000075A3">
            <w:pPr>
              <w:jc w:val="center"/>
            </w:pPr>
          </w:p>
          <w:p w14:paraId="05500A42" w14:textId="77777777" w:rsidR="0031754E" w:rsidRPr="004A1BC5" w:rsidRDefault="0031754E" w:rsidP="000075A3">
            <w:pPr>
              <w:jc w:val="center"/>
            </w:pPr>
          </w:p>
          <w:p w14:paraId="07109C24" w14:textId="77777777" w:rsidR="0031754E" w:rsidRPr="004A1BC5" w:rsidRDefault="0031754E" w:rsidP="000075A3">
            <w:pPr>
              <w:jc w:val="center"/>
            </w:pPr>
          </w:p>
          <w:p w14:paraId="5621AEBC" w14:textId="069C487A" w:rsidR="0031754E" w:rsidRPr="004A1BC5" w:rsidRDefault="000075A3" w:rsidP="000075A3">
            <w:pPr>
              <w:jc w:val="center"/>
            </w:pPr>
            <w:r w:rsidRPr="004A1BC5">
              <w:t>1</w:t>
            </w:r>
          </w:p>
          <w:p w14:paraId="636DF23A" w14:textId="77777777" w:rsidR="0031754E" w:rsidRPr="004A1BC5" w:rsidRDefault="0031754E" w:rsidP="000075A3">
            <w:pPr>
              <w:jc w:val="center"/>
            </w:pPr>
          </w:p>
          <w:p w14:paraId="6F4DE262" w14:textId="77777777" w:rsidR="0031754E" w:rsidRPr="004A1BC5" w:rsidRDefault="0031754E" w:rsidP="000075A3">
            <w:pPr>
              <w:jc w:val="center"/>
            </w:pPr>
          </w:p>
          <w:p w14:paraId="108588FC" w14:textId="77777777" w:rsidR="0031754E" w:rsidRPr="004A1BC5" w:rsidRDefault="0031754E" w:rsidP="000075A3">
            <w:pPr>
              <w:jc w:val="center"/>
              <w:rPr>
                <w:bCs/>
              </w:rPr>
            </w:pPr>
          </w:p>
          <w:p w14:paraId="01ED881A" w14:textId="77777777" w:rsidR="0031754E" w:rsidRPr="004A1BC5" w:rsidRDefault="0031754E" w:rsidP="000075A3">
            <w:pPr>
              <w:jc w:val="center"/>
            </w:pPr>
          </w:p>
          <w:p w14:paraId="421093FE" w14:textId="77777777" w:rsidR="0031754E" w:rsidRPr="004A1BC5" w:rsidRDefault="0031754E" w:rsidP="000075A3">
            <w:pPr>
              <w:jc w:val="center"/>
            </w:pPr>
          </w:p>
          <w:p w14:paraId="52C5837E" w14:textId="77777777" w:rsidR="0031754E" w:rsidRPr="004A1BC5" w:rsidRDefault="0031754E" w:rsidP="000075A3">
            <w:pPr>
              <w:jc w:val="center"/>
            </w:pPr>
          </w:p>
          <w:p w14:paraId="3854B5E8" w14:textId="77777777" w:rsidR="0031754E" w:rsidRPr="004A1BC5" w:rsidRDefault="0031754E" w:rsidP="000075A3">
            <w:pPr>
              <w:jc w:val="center"/>
            </w:pPr>
          </w:p>
          <w:p w14:paraId="02D785AC" w14:textId="7E525A07" w:rsidR="0031754E" w:rsidRPr="004A1BC5" w:rsidRDefault="0031754E" w:rsidP="000075A3">
            <w:pPr>
              <w:jc w:val="center"/>
            </w:pPr>
          </w:p>
        </w:tc>
        <w:tc>
          <w:tcPr>
            <w:tcW w:w="1545" w:type="dxa"/>
            <w:vAlign w:val="center"/>
          </w:tcPr>
          <w:p w14:paraId="212FC7AA" w14:textId="77777777" w:rsidR="00314854" w:rsidRPr="004A1BC5" w:rsidRDefault="00696E95" w:rsidP="000075A3">
            <w:pPr>
              <w:jc w:val="center"/>
            </w:pPr>
            <w:r w:rsidRPr="004A1BC5">
              <w:t>Documents etc required to be submitted with return</w:t>
            </w:r>
          </w:p>
        </w:tc>
        <w:tc>
          <w:tcPr>
            <w:tcW w:w="5258" w:type="dxa"/>
            <w:vAlign w:val="center"/>
          </w:tcPr>
          <w:p w14:paraId="410B96BB" w14:textId="77777777" w:rsidR="00314854" w:rsidRPr="004A1BC5" w:rsidRDefault="00696E95" w:rsidP="3F6EAB4A">
            <w:r w:rsidRPr="004A1BC5">
              <w:t>Where the return Guidance asks for documents to be sent with the return, you should submit the document as an attachment. The total file size of these attachments must not exceed 5MB before encoding. Where you do not provide an attachment facility in your product, or it would not be appropriate to send the information via the electronic attachment feature the return should be submitted electronically and any paper document sent to the relevant HMRC office no later than 1 month after the return is filed electronically.</w:t>
            </w:r>
          </w:p>
        </w:tc>
        <w:tc>
          <w:tcPr>
            <w:tcW w:w="5170" w:type="dxa"/>
            <w:vAlign w:val="center"/>
          </w:tcPr>
          <w:p w14:paraId="74A269D5" w14:textId="77777777" w:rsidR="00314854" w:rsidRPr="004A1BC5" w:rsidRDefault="00696E95" w:rsidP="000075A3">
            <w:pPr>
              <w:jc w:val="center"/>
            </w:pPr>
            <w:r w:rsidRPr="004A1BC5">
              <w:t>For information</w:t>
            </w:r>
          </w:p>
        </w:tc>
        <w:tc>
          <w:tcPr>
            <w:tcW w:w="1074" w:type="dxa"/>
          </w:tcPr>
          <w:p w14:paraId="15C311C8" w14:textId="77777777" w:rsidR="00314854" w:rsidRPr="004A1BC5" w:rsidRDefault="00696E95">
            <w:r w:rsidRPr="004A1BC5">
              <w:t>-</w:t>
            </w:r>
          </w:p>
        </w:tc>
      </w:tr>
      <w:tr w:rsidR="00314854" w14:paraId="126C9613" w14:textId="77777777" w:rsidTr="3F6EAB4A">
        <w:trPr>
          <w:cantSplit/>
        </w:trPr>
        <w:tc>
          <w:tcPr>
            <w:tcW w:w="982" w:type="dxa"/>
            <w:vAlign w:val="center"/>
          </w:tcPr>
          <w:p w14:paraId="1BCF10FC" w14:textId="77777777" w:rsidR="00314854" w:rsidRPr="004A1BC5" w:rsidRDefault="00696E95" w:rsidP="000075A3">
            <w:pPr>
              <w:jc w:val="center"/>
              <w:rPr>
                <w:bCs/>
              </w:rPr>
            </w:pPr>
            <w:r w:rsidRPr="004A1BC5">
              <w:rPr>
                <w:bCs/>
              </w:rPr>
              <w:t>2</w:t>
            </w:r>
          </w:p>
        </w:tc>
        <w:tc>
          <w:tcPr>
            <w:tcW w:w="1545" w:type="dxa"/>
            <w:vAlign w:val="center"/>
          </w:tcPr>
          <w:p w14:paraId="71CB63CB" w14:textId="77777777" w:rsidR="00314854" w:rsidRPr="004A1BC5" w:rsidRDefault="00696E95" w:rsidP="000075A3">
            <w:pPr>
              <w:jc w:val="center"/>
            </w:pPr>
            <w:r w:rsidRPr="004A1BC5">
              <w:t>More than one Trade</w:t>
            </w:r>
          </w:p>
        </w:tc>
        <w:tc>
          <w:tcPr>
            <w:tcW w:w="5258" w:type="dxa"/>
            <w:vAlign w:val="center"/>
          </w:tcPr>
          <w:p w14:paraId="22C05131" w14:textId="0416293B" w:rsidR="00314854" w:rsidRPr="004A1BC5" w:rsidRDefault="00696E95" w:rsidP="3F6EAB4A">
            <w:r w:rsidRPr="004A1BC5">
              <w:t>Only one set of Trading and Professional Income pages and the Partnership Statement relating to it can be filed in the normal way.  If there is more than one trade to be included in the return, the one with the largest turnover should be filed that way and additional Trading and Professional Income pages for additional trades should be filed as attachments, each with its own Partnership Statement.</w:t>
            </w:r>
          </w:p>
        </w:tc>
        <w:tc>
          <w:tcPr>
            <w:tcW w:w="5170" w:type="dxa"/>
            <w:vAlign w:val="center"/>
          </w:tcPr>
          <w:p w14:paraId="46F794C0" w14:textId="77777777" w:rsidR="00314854" w:rsidRPr="004A1BC5" w:rsidRDefault="00696E95" w:rsidP="000075A3">
            <w:pPr>
              <w:jc w:val="center"/>
            </w:pPr>
            <w:r w:rsidRPr="004A1BC5">
              <w:t>For information</w:t>
            </w:r>
          </w:p>
        </w:tc>
        <w:tc>
          <w:tcPr>
            <w:tcW w:w="1074" w:type="dxa"/>
          </w:tcPr>
          <w:p w14:paraId="23125C53" w14:textId="77777777" w:rsidR="00314854" w:rsidRPr="004A1BC5" w:rsidRDefault="00696E95">
            <w:r w:rsidRPr="004A1BC5">
              <w:t>-</w:t>
            </w:r>
          </w:p>
        </w:tc>
      </w:tr>
      <w:tr w:rsidR="00314854" w14:paraId="715BD016" w14:textId="77777777" w:rsidTr="3F6EAB4A">
        <w:trPr>
          <w:cantSplit/>
          <w:trHeight w:val="9015"/>
        </w:trPr>
        <w:tc>
          <w:tcPr>
            <w:tcW w:w="982" w:type="dxa"/>
            <w:vAlign w:val="center"/>
          </w:tcPr>
          <w:p w14:paraId="6AC61A09" w14:textId="77777777" w:rsidR="00314854" w:rsidRPr="004A1BC5" w:rsidRDefault="00696E95" w:rsidP="000075A3">
            <w:pPr>
              <w:jc w:val="center"/>
              <w:rPr>
                <w:bCs/>
              </w:rPr>
            </w:pPr>
            <w:r w:rsidRPr="004A1BC5">
              <w:rPr>
                <w:bCs/>
              </w:rPr>
              <w:lastRenderedPageBreak/>
              <w:t>3</w:t>
            </w:r>
          </w:p>
        </w:tc>
        <w:tc>
          <w:tcPr>
            <w:tcW w:w="1545" w:type="dxa"/>
            <w:vAlign w:val="center"/>
          </w:tcPr>
          <w:p w14:paraId="4CE1C1E1" w14:textId="77777777" w:rsidR="00314854" w:rsidRPr="004A1BC5" w:rsidRDefault="00696E95" w:rsidP="000075A3">
            <w:pPr>
              <w:jc w:val="center"/>
            </w:pPr>
            <w:r w:rsidRPr="004A1BC5">
              <w:t>More than one accounting period</w:t>
            </w:r>
          </w:p>
        </w:tc>
        <w:tc>
          <w:tcPr>
            <w:tcW w:w="5258" w:type="dxa"/>
            <w:vAlign w:val="center"/>
          </w:tcPr>
          <w:p w14:paraId="0BD7C343" w14:textId="67FE5D7A" w:rsidR="00314854" w:rsidRPr="004A1BC5" w:rsidRDefault="00696E95" w:rsidP="3F6EAB4A">
            <w:r w:rsidRPr="004A1BC5">
              <w:t xml:space="preserve">The main Partnership return should be completed with details of the latest accounting period ended in the tax year. Where there is another accounting period ended in the year the necessary pages, </w:t>
            </w:r>
            <w:r w:rsidR="1B145A86" w:rsidRPr="004A1BC5">
              <w:t>e.g.,</w:t>
            </w:r>
            <w:r w:rsidRPr="004A1BC5">
              <w:t xml:space="preserve"> Trading and Professional income, UK Property, Foreign and Untaxed Savings, for the other accounting period should be submitted as attachments. The relevant entries in those attachment pages should be transcribed to a second Partnership Statement which should be submitted as an attachment. The return period for taxed income will still be the tax year itself and figures for that type of income should be shown in the main Partnership Statement.</w:t>
            </w:r>
          </w:p>
          <w:p w14:paraId="6F6A91BE" w14:textId="6138711B" w:rsidR="00314854" w:rsidRPr="004A1BC5" w:rsidRDefault="00314854" w:rsidP="3F6EAB4A"/>
          <w:p w14:paraId="66660CE6" w14:textId="77777777" w:rsidR="00314854" w:rsidRPr="004A1BC5" w:rsidRDefault="00696E95" w:rsidP="3F6EAB4A">
            <w:r w:rsidRPr="004A1BC5">
              <w:t>Similarly note that, in the case of a construction industry trade with more than one accounting period, all subcontractor tax deducted in the tax year itself should be shown in box 3.97 on the main return.</w:t>
            </w:r>
          </w:p>
        </w:tc>
        <w:tc>
          <w:tcPr>
            <w:tcW w:w="5170" w:type="dxa"/>
            <w:vAlign w:val="center"/>
          </w:tcPr>
          <w:p w14:paraId="7409BC87" w14:textId="77777777" w:rsidR="00314854" w:rsidRPr="004A1BC5" w:rsidRDefault="00696E95" w:rsidP="000075A3">
            <w:pPr>
              <w:jc w:val="center"/>
            </w:pPr>
            <w:r w:rsidRPr="004A1BC5">
              <w:t>For information</w:t>
            </w:r>
          </w:p>
        </w:tc>
        <w:tc>
          <w:tcPr>
            <w:tcW w:w="1074" w:type="dxa"/>
          </w:tcPr>
          <w:p w14:paraId="3492733E" w14:textId="77777777" w:rsidR="00314854" w:rsidRPr="004A1BC5" w:rsidRDefault="00696E95">
            <w:r w:rsidRPr="004A1BC5">
              <w:t>-</w:t>
            </w:r>
          </w:p>
        </w:tc>
      </w:tr>
      <w:tr w:rsidR="00314854" w14:paraId="4A0A938F" w14:textId="77777777" w:rsidTr="3F6EAB4A">
        <w:trPr>
          <w:cantSplit/>
        </w:trPr>
        <w:tc>
          <w:tcPr>
            <w:tcW w:w="982" w:type="dxa"/>
            <w:vAlign w:val="center"/>
          </w:tcPr>
          <w:p w14:paraId="6A4ACF88" w14:textId="77777777" w:rsidR="00314854" w:rsidRPr="004A1BC5" w:rsidRDefault="00696E95" w:rsidP="000075A3">
            <w:pPr>
              <w:jc w:val="center"/>
              <w:rPr>
                <w:bCs/>
              </w:rPr>
            </w:pPr>
            <w:r w:rsidRPr="004A1BC5">
              <w:rPr>
                <w:bCs/>
              </w:rPr>
              <w:lastRenderedPageBreak/>
              <w:t>4</w:t>
            </w:r>
          </w:p>
        </w:tc>
        <w:tc>
          <w:tcPr>
            <w:tcW w:w="1545" w:type="dxa"/>
            <w:vAlign w:val="center"/>
          </w:tcPr>
          <w:p w14:paraId="530871D7" w14:textId="77777777" w:rsidR="00314854" w:rsidRPr="004A1BC5" w:rsidRDefault="00696E95" w:rsidP="000075A3">
            <w:pPr>
              <w:jc w:val="center"/>
            </w:pPr>
            <w:r w:rsidRPr="004A1BC5">
              <w:t>Limit restrictions on iterative boxes</w:t>
            </w:r>
          </w:p>
        </w:tc>
        <w:tc>
          <w:tcPr>
            <w:tcW w:w="5258" w:type="dxa"/>
            <w:vAlign w:val="center"/>
          </w:tcPr>
          <w:p w14:paraId="0604325B" w14:textId="485F8BD9" w:rsidR="00314854" w:rsidRPr="004A1BC5" w:rsidRDefault="00696E95" w:rsidP="3F6EAB4A">
            <w:r w:rsidRPr="004A1BC5">
              <w:t>If you attempt to submit more boxes (</w:t>
            </w:r>
            <w:r w:rsidR="39791576" w:rsidRPr="004A1BC5">
              <w:t>i.e.,</w:t>
            </w:r>
            <w:r w:rsidRPr="004A1BC5">
              <w:t xml:space="preserve"> iterative) than is allowed by the schema (technical documentation) your return will fail when filed online, unless you follow the workaround.</w:t>
            </w:r>
          </w:p>
        </w:tc>
        <w:tc>
          <w:tcPr>
            <w:tcW w:w="5170" w:type="dxa"/>
            <w:vAlign w:val="center"/>
          </w:tcPr>
          <w:p w14:paraId="6A0C7A17" w14:textId="77777777" w:rsidR="00314854" w:rsidRPr="004A1BC5" w:rsidRDefault="00696E95" w:rsidP="3F6EAB4A">
            <w:r w:rsidRPr="004A1BC5">
              <w:t>If, exceptionally, you have more items to include in a section than the schema (technical documentation) allows, amalgamate items as follows (but it is permissible for you to amalgamate as seems sensible):</w:t>
            </w:r>
          </w:p>
          <w:p w14:paraId="7BB4A48F" w14:textId="77777777" w:rsidR="00314854" w:rsidRPr="004A1BC5" w:rsidRDefault="00314854" w:rsidP="3F6EAB4A"/>
          <w:p w14:paraId="5C1A0AD8" w14:textId="77777777" w:rsidR="00696E95" w:rsidRPr="004A1BC5" w:rsidRDefault="00696E95" w:rsidP="3F6EAB4A">
            <w:pPr>
              <w:pStyle w:val="ListParagraph"/>
              <w:numPr>
                <w:ilvl w:val="0"/>
                <w:numId w:val="3"/>
              </w:numPr>
            </w:pPr>
            <w:r w:rsidRPr="004A1BC5">
              <w:t>Complete all but the final entry line as normal.</w:t>
            </w:r>
          </w:p>
          <w:p w14:paraId="6E1ED4E9" w14:textId="4D580D3F" w:rsidR="00696E95" w:rsidRPr="004A1BC5" w:rsidRDefault="00696E95" w:rsidP="3F6EAB4A">
            <w:pPr>
              <w:pStyle w:val="ListParagraph"/>
              <w:numPr>
                <w:ilvl w:val="0"/>
                <w:numId w:val="3"/>
              </w:numPr>
            </w:pPr>
            <w:r w:rsidRPr="004A1BC5">
              <w:t>Amalgamate any remaining items together &amp; enter the total in the final entry line.</w:t>
            </w:r>
          </w:p>
          <w:p w14:paraId="2FDAE3AF" w14:textId="46010E11" w:rsidR="00696E95" w:rsidRPr="004A1BC5" w:rsidRDefault="00696E95" w:rsidP="3F6EAB4A">
            <w:pPr>
              <w:pStyle w:val="ListParagraph"/>
              <w:numPr>
                <w:ilvl w:val="0"/>
                <w:numId w:val="3"/>
              </w:numPr>
            </w:pPr>
            <w:r w:rsidRPr="004A1BC5">
              <w:t>Note that in all cases if there is a total box it must show the total of all the entry lines including the amalgamated line(s).</w:t>
            </w:r>
          </w:p>
          <w:p w14:paraId="7B5D7FEC" w14:textId="77777777" w:rsidR="00314854" w:rsidRPr="004A1BC5" w:rsidRDefault="00696E95" w:rsidP="3F6EAB4A">
            <w:pPr>
              <w:pStyle w:val="ListParagraph"/>
              <w:numPr>
                <w:ilvl w:val="0"/>
                <w:numId w:val="3"/>
              </w:numPr>
            </w:pPr>
            <w:r w:rsidRPr="004A1BC5">
              <w:t>Include an attachment with the return (or use additional space) to make a full return of those items amalgamated for convenience.</w:t>
            </w:r>
          </w:p>
        </w:tc>
        <w:tc>
          <w:tcPr>
            <w:tcW w:w="1074" w:type="dxa"/>
          </w:tcPr>
          <w:p w14:paraId="4D016849" w14:textId="77777777" w:rsidR="00314854" w:rsidRPr="004A1BC5" w:rsidRDefault="00696E95">
            <w:r w:rsidRPr="004A1BC5">
              <w:t>-</w:t>
            </w:r>
          </w:p>
        </w:tc>
      </w:tr>
      <w:tr w:rsidR="00314854" w14:paraId="08DE15B4" w14:textId="77777777" w:rsidTr="3F6EAB4A">
        <w:trPr>
          <w:cantSplit/>
        </w:trPr>
        <w:tc>
          <w:tcPr>
            <w:tcW w:w="982" w:type="dxa"/>
            <w:vAlign w:val="center"/>
          </w:tcPr>
          <w:p w14:paraId="12CBA307" w14:textId="77777777" w:rsidR="00314854" w:rsidRPr="004A1BC5" w:rsidRDefault="00696E95" w:rsidP="000075A3">
            <w:pPr>
              <w:jc w:val="center"/>
              <w:rPr>
                <w:bCs/>
              </w:rPr>
            </w:pPr>
            <w:r w:rsidRPr="004A1BC5">
              <w:rPr>
                <w:bCs/>
              </w:rPr>
              <w:t>5</w:t>
            </w:r>
          </w:p>
        </w:tc>
        <w:tc>
          <w:tcPr>
            <w:tcW w:w="1545" w:type="dxa"/>
            <w:vAlign w:val="center"/>
          </w:tcPr>
          <w:p w14:paraId="293A015C" w14:textId="3A195E3E" w:rsidR="00314854" w:rsidRPr="004A1BC5" w:rsidRDefault="00696E95" w:rsidP="000075A3">
            <w:pPr>
              <w:jc w:val="center"/>
            </w:pPr>
            <w:r w:rsidRPr="004A1BC5">
              <w:t xml:space="preserve">Trading </w:t>
            </w:r>
            <w:r w:rsidR="3F41BDF3" w:rsidRPr="004A1BC5">
              <w:t>and</w:t>
            </w:r>
            <w:r w:rsidRPr="004A1BC5">
              <w:t xml:space="preserve"> Professional Income</w:t>
            </w:r>
          </w:p>
        </w:tc>
        <w:tc>
          <w:tcPr>
            <w:tcW w:w="5258" w:type="dxa"/>
            <w:vAlign w:val="center"/>
          </w:tcPr>
          <w:p w14:paraId="3152FAA4" w14:textId="77777777" w:rsidR="00314854" w:rsidRPr="004A1BC5" w:rsidRDefault="00696E95" w:rsidP="3F6EAB4A">
            <w:r w:rsidRPr="004A1BC5">
              <w:t>Tax deducted from trading income (Excluding deductions made by contractors on account of tax) (Box 3.98)</w:t>
            </w:r>
          </w:p>
        </w:tc>
        <w:tc>
          <w:tcPr>
            <w:tcW w:w="5170" w:type="dxa"/>
            <w:vAlign w:val="center"/>
          </w:tcPr>
          <w:p w14:paraId="576645B6" w14:textId="2CBBC860" w:rsidR="00314854" w:rsidRPr="004A1BC5" w:rsidRDefault="00696E95" w:rsidP="3F6EAB4A">
            <w:r w:rsidRPr="004A1BC5">
              <w:t xml:space="preserve">Box 3.98 should be left blank and any entry which would fall to be made in this box should </w:t>
            </w:r>
            <w:r w:rsidR="7A302576" w:rsidRPr="004A1BC5">
              <w:t>be included</w:t>
            </w:r>
            <w:r w:rsidRPr="004A1BC5">
              <w:t xml:space="preserve"> with deductions on payment and deduction statements from contractors in box 3.97 and details entered in the additional information space.</w:t>
            </w:r>
          </w:p>
        </w:tc>
        <w:tc>
          <w:tcPr>
            <w:tcW w:w="1074" w:type="dxa"/>
          </w:tcPr>
          <w:p w14:paraId="098D32AF" w14:textId="77777777" w:rsidR="00314854" w:rsidRPr="004A1BC5" w:rsidRDefault="00696E95">
            <w:r w:rsidRPr="004A1BC5">
              <w:t>-</w:t>
            </w:r>
          </w:p>
        </w:tc>
      </w:tr>
      <w:tr w:rsidR="00314854" w14:paraId="78438C42" w14:textId="77777777" w:rsidTr="3F6EAB4A">
        <w:trPr>
          <w:cantSplit/>
        </w:trPr>
        <w:tc>
          <w:tcPr>
            <w:tcW w:w="982" w:type="dxa"/>
            <w:vAlign w:val="center"/>
          </w:tcPr>
          <w:p w14:paraId="4AF361B9" w14:textId="77777777" w:rsidR="00314854" w:rsidRPr="004A1BC5" w:rsidRDefault="00696E95" w:rsidP="000075A3">
            <w:pPr>
              <w:jc w:val="center"/>
              <w:rPr>
                <w:bCs/>
              </w:rPr>
            </w:pPr>
            <w:r w:rsidRPr="004A1BC5">
              <w:rPr>
                <w:bCs/>
              </w:rPr>
              <w:t>6</w:t>
            </w:r>
          </w:p>
        </w:tc>
        <w:tc>
          <w:tcPr>
            <w:tcW w:w="1545" w:type="dxa"/>
            <w:vAlign w:val="center"/>
          </w:tcPr>
          <w:p w14:paraId="75F8CD0C" w14:textId="77777777" w:rsidR="00314854" w:rsidRPr="004A1BC5" w:rsidRDefault="00696E95" w:rsidP="000075A3">
            <w:pPr>
              <w:jc w:val="center"/>
            </w:pPr>
            <w:r w:rsidRPr="004A1BC5">
              <w:t>Various</w:t>
            </w:r>
          </w:p>
        </w:tc>
        <w:tc>
          <w:tcPr>
            <w:tcW w:w="5258" w:type="dxa"/>
            <w:vAlign w:val="center"/>
          </w:tcPr>
          <w:p w14:paraId="64DF3334" w14:textId="31857665" w:rsidR="00314854" w:rsidRPr="004A1BC5" w:rsidRDefault="00696E95" w:rsidP="3F6EAB4A">
            <w:r w:rsidRPr="004A1BC5">
              <w:t>Please follow the workaround.</w:t>
            </w:r>
          </w:p>
          <w:p w14:paraId="61BC36D1" w14:textId="77777777" w:rsidR="00314854" w:rsidRPr="004A1BC5" w:rsidRDefault="00696E95" w:rsidP="3F6EAB4A">
            <w:r w:rsidRPr="004A1BC5">
              <w:t>Total boxes should be present.</w:t>
            </w:r>
          </w:p>
        </w:tc>
        <w:tc>
          <w:tcPr>
            <w:tcW w:w="5170" w:type="dxa"/>
            <w:vAlign w:val="center"/>
          </w:tcPr>
          <w:p w14:paraId="0C8FE378" w14:textId="7E593067" w:rsidR="00314854" w:rsidRPr="004A1BC5" w:rsidRDefault="00696E95" w:rsidP="3F6EAB4A">
            <w:r w:rsidRPr="004A1BC5">
              <w:t xml:space="preserve">Where a business rule adds a number of elements together and the total is an optional element you should include the total element in your XML unless the total is a zero and the data type is a nonzero type or you have been requested to specifically exclude </w:t>
            </w:r>
            <w:r w:rsidR="4C28A680" w:rsidRPr="004A1BC5">
              <w:t>in other</w:t>
            </w:r>
            <w:r w:rsidRPr="004A1BC5">
              <w:t xml:space="preserve"> </w:t>
            </w:r>
            <w:r w:rsidR="7AC19A29" w:rsidRPr="004A1BC5">
              <w:t>circumstances within</w:t>
            </w:r>
            <w:r w:rsidRPr="004A1BC5">
              <w:t xml:space="preserve"> this document, in which case the element must be absent.</w:t>
            </w:r>
          </w:p>
        </w:tc>
        <w:tc>
          <w:tcPr>
            <w:tcW w:w="1074" w:type="dxa"/>
          </w:tcPr>
          <w:p w14:paraId="07162985" w14:textId="77777777" w:rsidR="00314854" w:rsidRPr="004A1BC5" w:rsidRDefault="00696E95">
            <w:r w:rsidRPr="004A1BC5">
              <w:t>-</w:t>
            </w:r>
          </w:p>
        </w:tc>
      </w:tr>
      <w:tr w:rsidR="00314854" w14:paraId="7D37CF53" w14:textId="77777777" w:rsidTr="3F6EAB4A">
        <w:trPr>
          <w:cantSplit/>
        </w:trPr>
        <w:tc>
          <w:tcPr>
            <w:tcW w:w="982" w:type="dxa"/>
            <w:vAlign w:val="center"/>
          </w:tcPr>
          <w:p w14:paraId="5268C1FA" w14:textId="77777777" w:rsidR="00314854" w:rsidRPr="004A1BC5" w:rsidRDefault="00696E95" w:rsidP="000075A3">
            <w:pPr>
              <w:jc w:val="center"/>
              <w:rPr>
                <w:bCs/>
              </w:rPr>
            </w:pPr>
            <w:r w:rsidRPr="004A1BC5">
              <w:rPr>
                <w:bCs/>
              </w:rPr>
              <w:lastRenderedPageBreak/>
              <w:t>7</w:t>
            </w:r>
          </w:p>
        </w:tc>
        <w:tc>
          <w:tcPr>
            <w:tcW w:w="1545" w:type="dxa"/>
            <w:vAlign w:val="center"/>
          </w:tcPr>
          <w:p w14:paraId="17E6735B" w14:textId="77777777" w:rsidR="00314854" w:rsidRPr="004A1BC5" w:rsidRDefault="00696E95" w:rsidP="000075A3">
            <w:pPr>
              <w:jc w:val="center"/>
            </w:pPr>
            <w:r w:rsidRPr="004A1BC5">
              <w:t>SA800 Box 7.9A (page 8)</w:t>
            </w:r>
          </w:p>
          <w:p w14:paraId="7EE4343C" w14:textId="77777777" w:rsidR="00314854" w:rsidRPr="004A1BC5" w:rsidRDefault="00696E95" w:rsidP="000075A3">
            <w:pPr>
              <w:jc w:val="center"/>
            </w:pPr>
            <w:r w:rsidRPr="004A1BC5">
              <w:t>SA804 Boxes 7.3 &amp; 7.6</w:t>
            </w:r>
          </w:p>
          <w:p w14:paraId="13B4DB42" w14:textId="77777777" w:rsidR="00314854" w:rsidRPr="004A1BC5" w:rsidRDefault="00696E95" w:rsidP="000075A3">
            <w:pPr>
              <w:jc w:val="center"/>
            </w:pPr>
            <w:r w:rsidRPr="004A1BC5">
              <w:t>(page PS1)</w:t>
            </w:r>
          </w:p>
        </w:tc>
        <w:tc>
          <w:tcPr>
            <w:tcW w:w="5258" w:type="dxa"/>
            <w:vAlign w:val="center"/>
          </w:tcPr>
          <w:p w14:paraId="1C4C3763" w14:textId="681BE0D3" w:rsidR="00314854" w:rsidRPr="004A1BC5" w:rsidRDefault="00696E95" w:rsidP="3F6EAB4A">
            <w:r w:rsidRPr="004A1BC5">
              <w:t>The Return Guidance says that entries may be made in these boxes, rather than completing the Partnership Savings, Investments and Other Income pages (SA804) in certain circumstances.</w:t>
            </w:r>
          </w:p>
          <w:p w14:paraId="32F5A496" w14:textId="55069C7F" w:rsidR="00314854" w:rsidRPr="004A1BC5" w:rsidRDefault="0B51DC9D" w:rsidP="3F6EAB4A">
            <w:r w:rsidRPr="004A1BC5">
              <w:t>However,</w:t>
            </w:r>
            <w:r w:rsidR="00696E95" w:rsidRPr="004A1BC5">
              <w:t xml:space="preserve"> these boxes cannot be transmitted by Internet.</w:t>
            </w:r>
          </w:p>
        </w:tc>
        <w:tc>
          <w:tcPr>
            <w:tcW w:w="5170" w:type="dxa"/>
            <w:vAlign w:val="center"/>
          </w:tcPr>
          <w:p w14:paraId="14B7DD3F" w14:textId="108CDA38" w:rsidR="00314854" w:rsidRPr="004A1BC5" w:rsidRDefault="00696E95" w:rsidP="3F6EAB4A">
            <w:r w:rsidRPr="004A1BC5">
              <w:t>You should therefore submit a SA804 if there are entries to be made here and you wish to file electronically.</w:t>
            </w:r>
          </w:p>
          <w:p w14:paraId="6CAF69B0" w14:textId="77777777" w:rsidR="00314854" w:rsidRPr="004A1BC5" w:rsidRDefault="00696E95" w:rsidP="3F6EAB4A">
            <w:r w:rsidRPr="004A1BC5">
              <w:t>The details should be entered in boxes 7.3, (and carried forward to box 7.6)</w:t>
            </w:r>
          </w:p>
        </w:tc>
        <w:tc>
          <w:tcPr>
            <w:tcW w:w="1074" w:type="dxa"/>
          </w:tcPr>
          <w:p w14:paraId="207680CC" w14:textId="77777777" w:rsidR="00314854" w:rsidRPr="004A1BC5" w:rsidRDefault="00696E95">
            <w:r w:rsidRPr="004A1BC5">
              <w:t>-</w:t>
            </w:r>
          </w:p>
        </w:tc>
      </w:tr>
    </w:tbl>
    <w:p w14:paraId="7A80CE14" w14:textId="77777777" w:rsidR="00A31F54" w:rsidRDefault="00A31F54" w:rsidP="3F6EAB4A">
      <w:pPr>
        <w:pStyle w:val="paragraph"/>
        <w:spacing w:before="0" w:beforeAutospacing="0" w:after="0" w:afterAutospacing="0"/>
        <w:textAlignment w:val="baseline"/>
        <w:rPr>
          <w:rStyle w:val="normaltextrun"/>
          <w:rFonts w:ascii="Arial" w:eastAsia="Arial" w:hAnsi="Arial" w:cs="Arial"/>
          <w:b/>
          <w:bCs/>
          <w:color w:val="000000"/>
          <w:sz w:val="28"/>
          <w:szCs w:val="28"/>
          <w:shd w:val="clear" w:color="auto" w:fill="FFFFFF"/>
        </w:rPr>
      </w:pPr>
    </w:p>
    <w:p w14:paraId="466B0C16" w14:textId="77777777" w:rsidR="00A31F54" w:rsidRDefault="00A31F54" w:rsidP="3F6EAB4A">
      <w:pPr>
        <w:pStyle w:val="paragraph"/>
        <w:spacing w:before="0" w:beforeAutospacing="0" w:after="0" w:afterAutospacing="0"/>
        <w:textAlignment w:val="baseline"/>
        <w:rPr>
          <w:rStyle w:val="normaltextrun"/>
          <w:rFonts w:ascii="Arial" w:eastAsia="Arial" w:hAnsi="Arial" w:cs="Arial"/>
          <w:b/>
          <w:bCs/>
          <w:color w:val="000000"/>
          <w:sz w:val="28"/>
          <w:szCs w:val="28"/>
          <w:shd w:val="clear" w:color="auto" w:fill="FFFFFF"/>
        </w:rPr>
      </w:pPr>
    </w:p>
    <w:p w14:paraId="1ABB8233" w14:textId="77777777" w:rsidR="00A31F54" w:rsidRDefault="00A31F54" w:rsidP="3F6EAB4A">
      <w:pPr>
        <w:pStyle w:val="paragraph"/>
        <w:spacing w:before="0" w:beforeAutospacing="0" w:after="0" w:afterAutospacing="0"/>
        <w:textAlignment w:val="baseline"/>
        <w:rPr>
          <w:rStyle w:val="normaltextrun"/>
          <w:rFonts w:ascii="Arial" w:eastAsia="Arial" w:hAnsi="Arial" w:cs="Arial"/>
          <w:b/>
          <w:bCs/>
          <w:color w:val="000000"/>
          <w:sz w:val="28"/>
          <w:szCs w:val="28"/>
          <w:shd w:val="clear" w:color="auto" w:fill="FFFFFF"/>
        </w:rPr>
      </w:pPr>
    </w:p>
    <w:p w14:paraId="61A6B7DD" w14:textId="13BB7D1D" w:rsidR="00014FFE" w:rsidRPr="004A1BC5" w:rsidRDefault="00014FFE" w:rsidP="3F6EAB4A">
      <w:pPr>
        <w:pStyle w:val="paragraph"/>
        <w:spacing w:before="0" w:beforeAutospacing="0" w:after="0" w:afterAutospacing="0"/>
        <w:textAlignment w:val="baseline"/>
        <w:rPr>
          <w:rFonts w:ascii="Arial" w:eastAsia="Arial" w:hAnsi="Arial" w:cs="Arial"/>
          <w:sz w:val="28"/>
          <w:szCs w:val="28"/>
        </w:rPr>
      </w:pPr>
      <w:r w:rsidRPr="3F6EAB4A">
        <w:rPr>
          <w:rStyle w:val="normaltextrun"/>
          <w:rFonts w:ascii="Arial" w:eastAsia="Arial" w:hAnsi="Arial" w:cs="Arial"/>
          <w:b/>
          <w:bCs/>
          <w:color w:val="000000"/>
          <w:sz w:val="28"/>
          <w:szCs w:val="28"/>
          <w:shd w:val="clear" w:color="auto" w:fill="FFFFFF"/>
        </w:rPr>
        <w:t>Category 2 – “Live” Specials:</w:t>
      </w:r>
      <w:r w:rsidRPr="00010FCC">
        <w:rPr>
          <w:rStyle w:val="eop"/>
          <w:rFonts w:ascii="Arial" w:eastAsia="Arial" w:hAnsi="Arial" w:cs="Arial"/>
          <w:sz w:val="28"/>
          <w:szCs w:val="28"/>
        </w:rPr>
        <w:t> </w:t>
      </w:r>
      <w:r w:rsidR="00882AB6" w:rsidRPr="00010FCC">
        <w:rPr>
          <w:rStyle w:val="eop"/>
          <w:rFonts w:ascii="Arial" w:eastAsia="Arial" w:hAnsi="Arial" w:cs="Arial"/>
          <w:b/>
          <w:sz w:val="28"/>
          <w:szCs w:val="28"/>
        </w:rPr>
        <w:t>0</w:t>
      </w:r>
    </w:p>
    <w:p w14:paraId="66743694" w14:textId="77777777" w:rsidR="00014FFE" w:rsidRPr="004A1BC5" w:rsidRDefault="00014FFE">
      <w:pPr>
        <w:suppressAutoHyphens w:val="0"/>
      </w:pPr>
    </w:p>
    <w:p w14:paraId="16E0C22C" w14:textId="77777777" w:rsidR="00014FFE" w:rsidRDefault="00014FFE">
      <w:pPr>
        <w:pStyle w:val="Heading2"/>
      </w:pPr>
    </w:p>
    <w:p w14:paraId="754ACB20" w14:textId="77777777" w:rsidR="00014FFE" w:rsidRDefault="00014FFE">
      <w:pPr>
        <w:pStyle w:val="Heading2"/>
      </w:pPr>
    </w:p>
    <w:p w14:paraId="22962008" w14:textId="01C75931" w:rsidR="00314854" w:rsidRDefault="00696E95">
      <w:pPr>
        <w:pStyle w:val="Heading2"/>
      </w:pPr>
      <w:r>
        <w:t>Exclusions</w:t>
      </w:r>
    </w:p>
    <w:p w14:paraId="74578747" w14:textId="77777777" w:rsidR="00314854" w:rsidRDefault="00314854"/>
    <w:p w14:paraId="5CEDADB8" w14:textId="593E33B8" w:rsidR="00314854" w:rsidRDefault="00696E95">
      <w:r>
        <w:t>Cases Excluded from Internet filing</w:t>
      </w:r>
    </w:p>
    <w:p w14:paraId="252E60A9" w14:textId="77777777" w:rsidR="00314854" w:rsidRDefault="00696E95">
      <w:pPr>
        <w:pStyle w:val="ListParagraph"/>
        <w:numPr>
          <w:ilvl w:val="0"/>
          <w:numId w:val="2"/>
        </w:numPr>
      </w:pPr>
      <w:r>
        <w:t>Where a partnership return cannot be filed online for a reason listed below, provided that a paper return is delivered on or before 31st January following the end of the tax year to which the return relates, HMRC will accept that the taxpayer had a reasonable excuse for failing to file a paper return by the normal 31st October deadline.  A reasonable excuse claim should accompany the paper return</w:t>
      </w:r>
    </w:p>
    <w:p w14:paraId="7F3EEDAF" w14:textId="6D677906" w:rsidR="00314854" w:rsidRDefault="00696E95">
      <w:pPr>
        <w:pStyle w:val="ListParagraph"/>
        <w:numPr>
          <w:ilvl w:val="0"/>
          <w:numId w:val="2"/>
        </w:numPr>
      </w:pPr>
      <w:r>
        <w:t xml:space="preserve">Any paper return submitted must conform to the normal rules for paper returns even if it is a </w:t>
      </w:r>
      <w:r w:rsidR="5ECC1D5D">
        <w:t>computer-generated</w:t>
      </w:r>
      <w:r>
        <w:t xml:space="preserve"> paper return </w:t>
      </w:r>
      <w:r w:rsidR="29D08820">
        <w:t>e.g.,</w:t>
      </w:r>
      <w:r>
        <w:t xml:space="preserve"> it must hold a valid signature.</w:t>
      </w:r>
    </w:p>
    <w:p w14:paraId="2C315EEB" w14:textId="43E058D7" w:rsidR="00314854" w:rsidRDefault="00696E95">
      <w:pPr>
        <w:pStyle w:val="ListParagraph"/>
        <w:numPr>
          <w:ilvl w:val="0"/>
          <w:numId w:val="2"/>
        </w:numPr>
      </w:pPr>
      <w:r>
        <w:t>Where an HMRC recommended workaround causes an online return to be submitted with an entry that is not strictly correct, HMRC will not take action on that particular entry for that reason alone provided that the inaccuracy is in accordance with the workaround and purely to facilitate online filing.</w:t>
      </w:r>
    </w:p>
    <w:p w14:paraId="10BD06E0" w14:textId="1F06205A" w:rsidR="000075A3" w:rsidRPr="000075A3" w:rsidRDefault="000075A3" w:rsidP="392C57F4">
      <w:pPr>
        <w:pStyle w:val="ListParagraph"/>
        <w:numPr>
          <w:ilvl w:val="0"/>
          <w:numId w:val="2"/>
        </w:numPr>
        <w:rPr>
          <w:rStyle w:val="eop"/>
        </w:rPr>
      </w:pPr>
      <w:r w:rsidRPr="392C57F4">
        <w:rPr>
          <w:rStyle w:val="normaltextrun"/>
          <w:rFonts w:cs="Arial"/>
          <w:color w:val="000000"/>
          <w:shd w:val="clear" w:color="auto" w:fill="FFFFFF"/>
        </w:rPr>
        <w:t>Exclusions have been separated into two categories. The above points apply equally for both categories. Category 1 lists the System related Exclusions that have been in place for several tax years and will require significant system and CESA alterations to be removed. Category 2 lists the "live" Exclusions that are active during the relevant tax year but are reviewed by HMRC and a future fix is being considered.</w:t>
      </w:r>
      <w:r w:rsidRPr="392C57F4">
        <w:rPr>
          <w:rStyle w:val="eop"/>
          <w:rFonts w:cs="Arial"/>
          <w:color w:val="000000"/>
          <w:shd w:val="clear" w:color="auto" w:fill="FFFFFF"/>
        </w:rPr>
        <w:t> </w:t>
      </w:r>
    </w:p>
    <w:p w14:paraId="4913D3D8" w14:textId="7839CC30" w:rsidR="000075A3" w:rsidRDefault="000075A3" w:rsidP="000075A3"/>
    <w:p w14:paraId="5C5B3D74" w14:textId="3489B3EE" w:rsidR="000075A3" w:rsidRPr="004A1BC5" w:rsidRDefault="000075A3" w:rsidP="000075A3">
      <w:r>
        <w:rPr>
          <w:rStyle w:val="normaltextrun"/>
          <w:rFonts w:cs="Arial"/>
          <w:b/>
          <w:bCs/>
          <w:color w:val="000000"/>
          <w:sz w:val="28"/>
          <w:szCs w:val="28"/>
          <w:shd w:val="clear" w:color="auto" w:fill="FFFFFF"/>
        </w:rPr>
        <w:t xml:space="preserve">Category 1 - System Related Exclusions: </w:t>
      </w:r>
      <w:r w:rsidRPr="004A1BC5">
        <w:rPr>
          <w:rStyle w:val="normaltextrun"/>
          <w:rFonts w:cs="Arial"/>
          <w:bCs/>
          <w:color w:val="000000"/>
          <w:sz w:val="28"/>
          <w:szCs w:val="28"/>
          <w:shd w:val="clear" w:color="auto" w:fill="FFFFFF"/>
        </w:rPr>
        <w:t>4</w:t>
      </w:r>
    </w:p>
    <w:p w14:paraId="75CDEE3F" w14:textId="77777777" w:rsidR="000075A3" w:rsidRDefault="000075A3" w:rsidP="000075A3"/>
    <w:tbl>
      <w:tblPr>
        <w:tblStyle w:val="GridTable1Light"/>
        <w:tblW w:w="13887" w:type="dxa"/>
        <w:tblLayout w:type="fixed"/>
        <w:tblLook w:val="0020" w:firstRow="1" w:lastRow="0" w:firstColumn="0" w:lastColumn="0" w:noHBand="0" w:noVBand="0"/>
      </w:tblPr>
      <w:tblGrid>
        <w:gridCol w:w="980"/>
        <w:gridCol w:w="1992"/>
        <w:gridCol w:w="6237"/>
        <w:gridCol w:w="3260"/>
        <w:gridCol w:w="1418"/>
      </w:tblGrid>
      <w:tr w:rsidR="00696E95" w14:paraId="50D0A99B" w14:textId="77777777" w:rsidTr="2C8644C8">
        <w:trPr>
          <w:cnfStyle w:val="100000000000" w:firstRow="1" w:lastRow="0" w:firstColumn="0" w:lastColumn="0" w:oddVBand="0" w:evenVBand="0" w:oddHBand="0" w:evenHBand="0" w:firstRowFirstColumn="0" w:firstRowLastColumn="0" w:lastRowFirstColumn="0" w:lastRowLastColumn="0"/>
          <w:tblHeader/>
        </w:trPr>
        <w:tc>
          <w:tcPr>
            <w:tcW w:w="980" w:type="dxa"/>
          </w:tcPr>
          <w:p w14:paraId="7D131916" w14:textId="77777777" w:rsidR="00696E95" w:rsidRDefault="00696E95" w:rsidP="00696E95">
            <w:pPr>
              <w:rPr>
                <w:b w:val="0"/>
                <w:bCs w:val="0"/>
              </w:rPr>
            </w:pPr>
            <w:r>
              <w:t>Unique ID</w:t>
            </w:r>
          </w:p>
        </w:tc>
        <w:tc>
          <w:tcPr>
            <w:tcW w:w="1992" w:type="dxa"/>
          </w:tcPr>
          <w:p w14:paraId="60B65847" w14:textId="77777777" w:rsidR="00696E95" w:rsidRDefault="00696E95" w:rsidP="00696E95">
            <w:pPr>
              <w:rPr>
                <w:b w:val="0"/>
                <w:bCs w:val="0"/>
              </w:rPr>
            </w:pPr>
            <w:r>
              <w:t>Box number</w:t>
            </w:r>
          </w:p>
        </w:tc>
        <w:tc>
          <w:tcPr>
            <w:tcW w:w="6237" w:type="dxa"/>
          </w:tcPr>
          <w:p w14:paraId="4E657C3A" w14:textId="77777777" w:rsidR="00696E95" w:rsidRDefault="00696E95" w:rsidP="00696E95">
            <w:pPr>
              <w:rPr>
                <w:b w:val="0"/>
                <w:bCs w:val="0"/>
              </w:rPr>
            </w:pPr>
            <w:r>
              <w:t>Issue</w:t>
            </w:r>
          </w:p>
        </w:tc>
        <w:tc>
          <w:tcPr>
            <w:tcW w:w="3260" w:type="dxa"/>
          </w:tcPr>
          <w:p w14:paraId="265B8E25" w14:textId="77777777" w:rsidR="00696E95" w:rsidRDefault="00696E95" w:rsidP="00696E95">
            <w:pPr>
              <w:rPr>
                <w:b w:val="0"/>
                <w:bCs w:val="0"/>
              </w:rPr>
            </w:pPr>
            <w:r>
              <w:t>Workaround</w:t>
            </w:r>
          </w:p>
        </w:tc>
        <w:tc>
          <w:tcPr>
            <w:tcW w:w="1418" w:type="dxa"/>
          </w:tcPr>
          <w:p w14:paraId="2168E973" w14:textId="77777777" w:rsidR="00696E95" w:rsidRDefault="00696E95" w:rsidP="00696E95">
            <w:pPr>
              <w:rPr>
                <w:b w:val="0"/>
                <w:bCs w:val="0"/>
              </w:rPr>
            </w:pPr>
            <w:r>
              <w:t>Status</w:t>
            </w:r>
          </w:p>
        </w:tc>
      </w:tr>
      <w:tr w:rsidR="00696E95" w14:paraId="5EC10ADD" w14:textId="77777777" w:rsidTr="2C8644C8">
        <w:trPr>
          <w:cantSplit/>
        </w:trPr>
        <w:tc>
          <w:tcPr>
            <w:tcW w:w="980" w:type="dxa"/>
            <w:vAlign w:val="center"/>
          </w:tcPr>
          <w:p w14:paraId="70078E6D" w14:textId="77777777" w:rsidR="00696E95" w:rsidRDefault="00696E95" w:rsidP="000075A3">
            <w:pPr>
              <w:jc w:val="center"/>
            </w:pPr>
            <w:r>
              <w:rPr>
                <w:w w:val="99"/>
              </w:rPr>
              <w:t>1</w:t>
            </w:r>
          </w:p>
        </w:tc>
        <w:tc>
          <w:tcPr>
            <w:tcW w:w="1992" w:type="dxa"/>
            <w:vAlign w:val="center"/>
          </w:tcPr>
          <w:p w14:paraId="6CEFD3BF" w14:textId="77777777" w:rsidR="00696E95" w:rsidRDefault="00696E95" w:rsidP="000075A3">
            <w:pPr>
              <w:jc w:val="center"/>
            </w:pPr>
            <w:r>
              <w:t>Early submission</w:t>
            </w:r>
          </w:p>
          <w:p w14:paraId="479B32CF" w14:textId="77777777" w:rsidR="00696E95" w:rsidRDefault="00696E95" w:rsidP="000075A3">
            <w:pPr>
              <w:jc w:val="center"/>
            </w:pPr>
            <w:r>
              <w:t>of Return</w:t>
            </w:r>
          </w:p>
        </w:tc>
        <w:tc>
          <w:tcPr>
            <w:tcW w:w="6237" w:type="dxa"/>
          </w:tcPr>
          <w:p w14:paraId="27F902BF" w14:textId="32DF766D" w:rsidR="00696E95" w:rsidRDefault="00696E95" w:rsidP="00696E95">
            <w:r>
              <w:t xml:space="preserve">Where it is considered necessary to file a return before the end of the tax year (eg before 6 April </w:t>
            </w:r>
            <w:r w:rsidRPr="2C8644C8">
              <w:rPr>
                <w:b/>
                <w:bCs/>
              </w:rPr>
              <w:t>202</w:t>
            </w:r>
            <w:r w:rsidR="00850894" w:rsidRPr="2C8644C8">
              <w:rPr>
                <w:b/>
                <w:bCs/>
              </w:rPr>
              <w:t>4</w:t>
            </w:r>
            <w:r w:rsidRPr="2C8644C8">
              <w:t xml:space="preserve"> </w:t>
            </w:r>
            <w:r>
              <w:t xml:space="preserve">for a </w:t>
            </w:r>
            <w:r w:rsidR="001C337E" w:rsidRPr="2C8644C8">
              <w:rPr>
                <w:b/>
                <w:bCs/>
              </w:rPr>
              <w:t>202</w:t>
            </w:r>
            <w:r w:rsidR="00850894" w:rsidRPr="2C8644C8">
              <w:rPr>
                <w:b/>
                <w:bCs/>
              </w:rPr>
              <w:t>3-24</w:t>
            </w:r>
          </w:p>
          <w:p w14:paraId="16EB212C" w14:textId="77777777" w:rsidR="00696E95" w:rsidRDefault="00696E95" w:rsidP="00696E95">
            <w:r>
              <w:t>return).</w:t>
            </w:r>
          </w:p>
        </w:tc>
        <w:tc>
          <w:tcPr>
            <w:tcW w:w="3260" w:type="dxa"/>
          </w:tcPr>
          <w:p w14:paraId="556448E9" w14:textId="77777777" w:rsidR="00696E95" w:rsidRDefault="00696E95" w:rsidP="00696E95">
            <w:r>
              <w:t>For information</w:t>
            </w:r>
          </w:p>
        </w:tc>
        <w:tc>
          <w:tcPr>
            <w:tcW w:w="1418" w:type="dxa"/>
          </w:tcPr>
          <w:p w14:paraId="034DE7C4" w14:textId="77777777" w:rsidR="00696E95" w:rsidRDefault="00696E95" w:rsidP="00696E95">
            <w:r>
              <w:rPr>
                <w:w w:val="99"/>
              </w:rPr>
              <w:t>-</w:t>
            </w:r>
          </w:p>
        </w:tc>
      </w:tr>
      <w:tr w:rsidR="00696E95" w14:paraId="2D03A135" w14:textId="77777777" w:rsidTr="2C8644C8">
        <w:trPr>
          <w:cantSplit/>
        </w:trPr>
        <w:tc>
          <w:tcPr>
            <w:tcW w:w="980" w:type="dxa"/>
            <w:vAlign w:val="center"/>
          </w:tcPr>
          <w:p w14:paraId="2ECAB720" w14:textId="77777777" w:rsidR="00696E95" w:rsidRDefault="00696E95" w:rsidP="000075A3">
            <w:pPr>
              <w:jc w:val="center"/>
            </w:pPr>
            <w:r>
              <w:rPr>
                <w:w w:val="99"/>
              </w:rPr>
              <w:t>5</w:t>
            </w:r>
          </w:p>
        </w:tc>
        <w:tc>
          <w:tcPr>
            <w:tcW w:w="1992" w:type="dxa"/>
            <w:vAlign w:val="center"/>
          </w:tcPr>
          <w:p w14:paraId="31E01440" w14:textId="77777777" w:rsidR="00696E95" w:rsidRDefault="00696E95" w:rsidP="000075A3">
            <w:pPr>
              <w:jc w:val="center"/>
            </w:pPr>
            <w:r>
              <w:t xml:space="preserve">Mixed </w:t>
            </w:r>
            <w:r>
              <w:br/>
              <w:t>partnership</w:t>
            </w:r>
          </w:p>
        </w:tc>
        <w:tc>
          <w:tcPr>
            <w:tcW w:w="6237" w:type="dxa"/>
          </w:tcPr>
          <w:p w14:paraId="7C75BBFB" w14:textId="3E252BB9" w:rsidR="00696E95" w:rsidRDefault="00696E95" w:rsidP="00696E95">
            <w:r>
              <w:t>Where a Partnership is mixed (</w:t>
            </w:r>
            <w:r w:rsidR="3B3BE891">
              <w:t>i.e.</w:t>
            </w:r>
            <w:r>
              <w:t xml:space="preserve"> has individual members corporate, non-resident members, or property partnerships too) 2 sets of computations are required.</w:t>
            </w:r>
          </w:p>
        </w:tc>
        <w:tc>
          <w:tcPr>
            <w:tcW w:w="3260" w:type="dxa"/>
          </w:tcPr>
          <w:p w14:paraId="4BB97921" w14:textId="18EEF098" w:rsidR="00696E95" w:rsidRDefault="1925D41C" w:rsidP="00696E95">
            <w:r>
              <w:t>Files</w:t>
            </w:r>
            <w:r w:rsidR="00696E95">
              <w:t xml:space="preserve"> say the Income Tax UK Resident Individual version and attach the different versions of page 4 (Income and Expenses with Tax Adjustments) and possibly page 3 (</w:t>
            </w:r>
            <w:r w:rsidR="38D60250">
              <w:t>3-line</w:t>
            </w:r>
            <w:r w:rsidR="00696E95">
              <w:t xml:space="preserve"> Accounts and Capital Allowances if those allowances were different for the different versions of Tax Adjusted Profits) plus pages 6 &amp; 7.</w:t>
            </w:r>
          </w:p>
          <w:p w14:paraId="2568C506" w14:textId="77777777" w:rsidR="00696E95" w:rsidRDefault="00696E95" w:rsidP="00696E95">
            <w:r>
              <w:t>The attachment version should be in the same format as the principal pages 3 to 7 with the appropriate box 4 or 5 on page 6 ticked to say what version it is.</w:t>
            </w:r>
          </w:p>
        </w:tc>
        <w:tc>
          <w:tcPr>
            <w:tcW w:w="1418" w:type="dxa"/>
          </w:tcPr>
          <w:p w14:paraId="3F5B4F72" w14:textId="77777777" w:rsidR="00696E95" w:rsidRDefault="00696E95" w:rsidP="00696E95">
            <w:r>
              <w:rPr>
                <w:w w:val="99"/>
              </w:rPr>
              <w:t>-</w:t>
            </w:r>
          </w:p>
        </w:tc>
      </w:tr>
      <w:tr w:rsidR="00696E95" w14:paraId="43EA80FB" w14:textId="77777777" w:rsidTr="2C8644C8">
        <w:trPr>
          <w:cantSplit/>
        </w:trPr>
        <w:tc>
          <w:tcPr>
            <w:tcW w:w="980" w:type="dxa"/>
            <w:vAlign w:val="center"/>
          </w:tcPr>
          <w:p w14:paraId="7F4C2B18" w14:textId="77777777" w:rsidR="00696E95" w:rsidRDefault="00696E95" w:rsidP="000075A3">
            <w:pPr>
              <w:jc w:val="center"/>
            </w:pPr>
            <w:r>
              <w:rPr>
                <w:w w:val="99"/>
              </w:rPr>
              <w:t>6</w:t>
            </w:r>
          </w:p>
        </w:tc>
        <w:tc>
          <w:tcPr>
            <w:tcW w:w="1992" w:type="dxa"/>
            <w:vAlign w:val="center"/>
          </w:tcPr>
          <w:p w14:paraId="281E2471" w14:textId="53E0B51E" w:rsidR="00696E95" w:rsidRDefault="3AC0136D" w:rsidP="000075A3">
            <w:pPr>
              <w:jc w:val="center"/>
            </w:pPr>
            <w:r>
              <w:t>Online</w:t>
            </w:r>
          </w:p>
          <w:p w14:paraId="2768CC1C" w14:textId="77777777" w:rsidR="00696E95" w:rsidRDefault="00696E95" w:rsidP="000075A3">
            <w:pPr>
              <w:jc w:val="center"/>
            </w:pPr>
            <w:r>
              <w:t>amendments</w:t>
            </w:r>
          </w:p>
        </w:tc>
        <w:tc>
          <w:tcPr>
            <w:tcW w:w="6237" w:type="dxa"/>
          </w:tcPr>
          <w:p w14:paraId="7A6B0577" w14:textId="77777777" w:rsidR="00696E95" w:rsidRDefault="00696E95" w:rsidP="00696E95">
            <w:r>
              <w:t>Return amendments can be submitted up to 12 months</w:t>
            </w:r>
          </w:p>
          <w:p w14:paraId="76BDA861" w14:textId="2B4E6501" w:rsidR="00696E95" w:rsidRDefault="00696E95" w:rsidP="00696E95">
            <w:r>
              <w:t xml:space="preserve">after the statutory filing date. Where a return has been issued late and legitimately filed after the 31st January the customer should have a further </w:t>
            </w:r>
            <w:r w:rsidR="403B5C5D">
              <w:t>12-month</w:t>
            </w:r>
            <w:r>
              <w:t xml:space="preserve"> period to submit an amendment. </w:t>
            </w:r>
            <w:r w:rsidR="5CE53E8A">
              <w:t>However,</w:t>
            </w:r>
            <w:r>
              <w:t xml:space="preserve"> the system only allows online amendments to be submitted within 12 months of</w:t>
            </w:r>
            <w:r>
              <w:rPr>
                <w:spacing w:val="-8"/>
              </w:rPr>
              <w:t xml:space="preserve"> </w:t>
            </w:r>
            <w:r>
              <w:t>the</w:t>
            </w:r>
          </w:p>
          <w:p w14:paraId="64F17EB5" w14:textId="77777777" w:rsidR="00696E95" w:rsidRDefault="00696E95" w:rsidP="00696E95">
            <w:r>
              <w:t>online filing date of 31st January. All amendments received before midnight on the 31st January will be</w:t>
            </w:r>
            <w:r>
              <w:rPr>
                <w:spacing w:val="-9"/>
              </w:rPr>
              <w:t xml:space="preserve"> </w:t>
            </w:r>
            <w:r>
              <w:t>accepted.</w:t>
            </w:r>
          </w:p>
        </w:tc>
        <w:tc>
          <w:tcPr>
            <w:tcW w:w="3260" w:type="dxa"/>
          </w:tcPr>
          <w:p w14:paraId="1F96CE22" w14:textId="77777777" w:rsidR="00696E95" w:rsidRDefault="00696E95" w:rsidP="00696E95">
            <w:r>
              <w:t>Amendments made more than 12</w:t>
            </w:r>
          </w:p>
          <w:p w14:paraId="776EA2CC" w14:textId="77777777" w:rsidR="00696E95" w:rsidRDefault="00696E95" w:rsidP="00696E95">
            <w:r>
              <w:t>months after the online filing date should be submitted on paper</w:t>
            </w:r>
          </w:p>
        </w:tc>
        <w:tc>
          <w:tcPr>
            <w:tcW w:w="1418" w:type="dxa"/>
          </w:tcPr>
          <w:p w14:paraId="6A687201" w14:textId="77777777" w:rsidR="00696E95" w:rsidRDefault="00696E95" w:rsidP="00696E95">
            <w:r>
              <w:rPr>
                <w:w w:val="99"/>
              </w:rPr>
              <w:t>-</w:t>
            </w:r>
          </w:p>
        </w:tc>
      </w:tr>
      <w:tr w:rsidR="00696E95" w14:paraId="45D18F4B" w14:textId="77777777" w:rsidTr="2C8644C8">
        <w:trPr>
          <w:cantSplit/>
        </w:trPr>
        <w:tc>
          <w:tcPr>
            <w:tcW w:w="980" w:type="dxa"/>
            <w:vAlign w:val="center"/>
          </w:tcPr>
          <w:p w14:paraId="262E4D05" w14:textId="77777777" w:rsidR="00696E95" w:rsidRDefault="00696E95" w:rsidP="000075A3">
            <w:pPr>
              <w:jc w:val="center"/>
            </w:pPr>
            <w:r>
              <w:t>11</w:t>
            </w:r>
          </w:p>
        </w:tc>
        <w:tc>
          <w:tcPr>
            <w:tcW w:w="1992" w:type="dxa"/>
            <w:vAlign w:val="center"/>
          </w:tcPr>
          <w:p w14:paraId="594D8039" w14:textId="77777777" w:rsidR="00696E95" w:rsidRDefault="00696E95" w:rsidP="000075A3">
            <w:pPr>
              <w:jc w:val="center"/>
            </w:pPr>
            <w:r>
              <w:t xml:space="preserve">Limited Liability </w:t>
            </w:r>
            <w:r>
              <w:rPr>
                <w:w w:val="95"/>
              </w:rPr>
              <w:t>Partnerships</w:t>
            </w:r>
          </w:p>
        </w:tc>
        <w:tc>
          <w:tcPr>
            <w:tcW w:w="6237" w:type="dxa"/>
          </w:tcPr>
          <w:p w14:paraId="0D3CE885" w14:textId="19503DCB" w:rsidR="00696E95" w:rsidRDefault="00696E95" w:rsidP="00696E95">
            <w:r>
              <w:t xml:space="preserve">Where </w:t>
            </w:r>
            <w:r w:rsidR="5B8E9B50">
              <w:t>an</w:t>
            </w:r>
            <w:r>
              <w:t xml:space="preserve"> LLP Partnership has only 1 Partner for the year (other partners left during previous tax years), and the Partnership carries on in business the LLP Partnership should complete a Partnership Return and Statement giving details for the remaining member. Having only 1</w:t>
            </w:r>
          </w:p>
          <w:p w14:paraId="74B0F9AD" w14:textId="77777777" w:rsidR="00696E95" w:rsidRDefault="00696E95" w:rsidP="00696E95">
            <w:r>
              <w:t>Partner will prevent online filing.</w:t>
            </w:r>
          </w:p>
        </w:tc>
        <w:tc>
          <w:tcPr>
            <w:tcW w:w="3260" w:type="dxa"/>
          </w:tcPr>
          <w:p w14:paraId="44674700" w14:textId="77777777" w:rsidR="00696E95" w:rsidRDefault="00696E95" w:rsidP="00696E95">
            <w:r>
              <w:t>In these circumstances a paper return should be filed.</w:t>
            </w:r>
          </w:p>
        </w:tc>
        <w:tc>
          <w:tcPr>
            <w:tcW w:w="1418" w:type="dxa"/>
          </w:tcPr>
          <w:p w14:paraId="491BAD3B" w14:textId="77777777" w:rsidR="00696E95" w:rsidRDefault="00696E95" w:rsidP="00696E95">
            <w:r>
              <w:rPr>
                <w:w w:val="99"/>
              </w:rPr>
              <w:t>-</w:t>
            </w:r>
          </w:p>
        </w:tc>
      </w:tr>
    </w:tbl>
    <w:p w14:paraId="0166E0FF" w14:textId="77777777" w:rsidR="00696E95" w:rsidRDefault="00696E95" w:rsidP="00696E95">
      <w:pPr>
        <w:pStyle w:val="Heading1"/>
        <w:spacing w:after="21"/>
      </w:pPr>
    </w:p>
    <w:p w14:paraId="596548E2" w14:textId="2E2858CE" w:rsidR="000075A3" w:rsidRDefault="000075A3" w:rsidP="00696E95">
      <w:pPr>
        <w:rPr>
          <w:rStyle w:val="normaltextrun"/>
          <w:rFonts w:cs="Arial"/>
          <w:bCs/>
          <w:color w:val="000000"/>
          <w:sz w:val="28"/>
          <w:szCs w:val="28"/>
          <w:bdr w:val="none" w:sz="0" w:space="0" w:color="auto" w:frame="1"/>
        </w:rPr>
      </w:pPr>
      <w:r>
        <w:rPr>
          <w:rStyle w:val="normaltextrun"/>
          <w:rFonts w:cs="Arial"/>
          <w:b/>
          <w:bCs/>
          <w:color w:val="000000"/>
          <w:sz w:val="28"/>
          <w:szCs w:val="28"/>
          <w:bdr w:val="none" w:sz="0" w:space="0" w:color="auto" w:frame="1"/>
        </w:rPr>
        <w:t xml:space="preserve">Category 2 – “Live” Exclusions: </w:t>
      </w:r>
      <w:r w:rsidR="00010FCC">
        <w:rPr>
          <w:rStyle w:val="normaltextrun"/>
          <w:rFonts w:cs="Arial"/>
          <w:bCs/>
          <w:color w:val="000000"/>
          <w:sz w:val="28"/>
          <w:szCs w:val="28"/>
          <w:bdr w:val="none" w:sz="0" w:space="0" w:color="auto" w:frame="1"/>
        </w:rPr>
        <w:t>1</w:t>
      </w:r>
    </w:p>
    <w:p w14:paraId="5CE39F11" w14:textId="77777777" w:rsidR="00010FCC" w:rsidRDefault="00010FCC" w:rsidP="00696E95"/>
    <w:p w14:paraId="03DFC8B3" w14:textId="3E05C763" w:rsidR="000075A3" w:rsidRDefault="000075A3" w:rsidP="00696E95">
      <w:pPr>
        <w:rPr>
          <w:rFonts w:eastAsia="Times New Roman"/>
          <w:sz w:val="32"/>
          <w:szCs w:val="32"/>
        </w:rPr>
      </w:pPr>
    </w:p>
    <w:tbl>
      <w:tblPr>
        <w:tblStyle w:val="GridTable1Light"/>
        <w:tblW w:w="13887" w:type="dxa"/>
        <w:tblLayout w:type="fixed"/>
        <w:tblLook w:val="0020" w:firstRow="1" w:lastRow="0" w:firstColumn="0" w:lastColumn="0" w:noHBand="0" w:noVBand="0"/>
      </w:tblPr>
      <w:tblGrid>
        <w:gridCol w:w="980"/>
        <w:gridCol w:w="1992"/>
        <w:gridCol w:w="6237"/>
        <w:gridCol w:w="3260"/>
        <w:gridCol w:w="1418"/>
      </w:tblGrid>
      <w:tr w:rsidR="000075A3" w14:paraId="16F53E18" w14:textId="77777777" w:rsidTr="3F6EAB4A">
        <w:trPr>
          <w:cnfStyle w:val="100000000000" w:firstRow="1" w:lastRow="0" w:firstColumn="0" w:lastColumn="0" w:oddVBand="0" w:evenVBand="0" w:oddHBand="0" w:evenHBand="0" w:firstRowFirstColumn="0" w:firstRowLastColumn="0" w:lastRowFirstColumn="0" w:lastRowLastColumn="0"/>
          <w:cantSplit/>
        </w:trPr>
        <w:tc>
          <w:tcPr>
            <w:tcW w:w="980" w:type="dxa"/>
            <w:vAlign w:val="center"/>
          </w:tcPr>
          <w:p w14:paraId="3B232656" w14:textId="77777777" w:rsidR="000075A3" w:rsidRDefault="000075A3" w:rsidP="000075A3">
            <w:pPr>
              <w:jc w:val="center"/>
              <w:rPr>
                <w:b w:val="0"/>
                <w:bCs w:val="0"/>
              </w:rPr>
            </w:pPr>
            <w:r>
              <w:rPr>
                <w:b w:val="0"/>
                <w:bCs w:val="0"/>
                <w:w w:val="99"/>
              </w:rPr>
              <w:t>7</w:t>
            </w:r>
          </w:p>
        </w:tc>
        <w:tc>
          <w:tcPr>
            <w:tcW w:w="1992" w:type="dxa"/>
            <w:vAlign w:val="center"/>
          </w:tcPr>
          <w:p w14:paraId="4E828AA2" w14:textId="77777777" w:rsidR="000075A3" w:rsidRDefault="000075A3" w:rsidP="000075A3">
            <w:pPr>
              <w:jc w:val="center"/>
              <w:rPr>
                <w:b w:val="0"/>
                <w:bCs w:val="0"/>
              </w:rPr>
            </w:pPr>
            <w:r>
              <w:rPr>
                <w:b w:val="0"/>
                <w:bCs w:val="0"/>
              </w:rPr>
              <w:t>Total disallowable expenses (box 3.66) exceed total</w:t>
            </w:r>
          </w:p>
          <w:p w14:paraId="010D3715" w14:textId="77777777" w:rsidR="000075A3" w:rsidRDefault="000075A3" w:rsidP="000075A3">
            <w:pPr>
              <w:jc w:val="center"/>
              <w:rPr>
                <w:b w:val="0"/>
                <w:bCs w:val="0"/>
              </w:rPr>
            </w:pPr>
            <w:r>
              <w:rPr>
                <w:b w:val="0"/>
                <w:bCs w:val="0"/>
              </w:rPr>
              <w:t>expenses</w:t>
            </w:r>
          </w:p>
        </w:tc>
        <w:tc>
          <w:tcPr>
            <w:tcW w:w="6237" w:type="dxa"/>
          </w:tcPr>
          <w:p w14:paraId="7306C604" w14:textId="77777777" w:rsidR="000075A3" w:rsidRDefault="000075A3" w:rsidP="00D75D1F">
            <w:pPr>
              <w:rPr>
                <w:b w:val="0"/>
                <w:bCs w:val="0"/>
              </w:rPr>
            </w:pPr>
            <w:r>
              <w:rPr>
                <w:b w:val="0"/>
                <w:bCs w:val="0"/>
              </w:rPr>
              <w:t>Where the total disallowable expenses (box 3.66) exceed the total expenses claimed (the sum of boxes 3.46 to 3.48 plus box 3.64) as a result of negative values in any of boxes 3.46 to 3.48 and 3.51 to 3.63, validation on box 3.66 will prevent online filing.</w:t>
            </w:r>
          </w:p>
        </w:tc>
        <w:tc>
          <w:tcPr>
            <w:tcW w:w="3260" w:type="dxa"/>
          </w:tcPr>
          <w:p w14:paraId="65E779CB" w14:textId="77777777" w:rsidR="000075A3" w:rsidRDefault="000075A3" w:rsidP="00D75D1F">
            <w:pPr>
              <w:rPr>
                <w:b w:val="0"/>
                <w:bCs w:val="0"/>
              </w:rPr>
            </w:pPr>
            <w:r>
              <w:rPr>
                <w:b w:val="0"/>
                <w:bCs w:val="0"/>
              </w:rPr>
              <w:t>In these circumstances a paper return should be filed.</w:t>
            </w:r>
          </w:p>
        </w:tc>
        <w:tc>
          <w:tcPr>
            <w:tcW w:w="1418" w:type="dxa"/>
          </w:tcPr>
          <w:p w14:paraId="7C384D2A" w14:textId="665B6FBD" w:rsidR="000075A3" w:rsidRDefault="000075A3" w:rsidP="000075A3">
            <w:pPr>
              <w:jc w:val="center"/>
              <w:rPr>
                <w:b w:val="0"/>
                <w:bCs w:val="0"/>
              </w:rPr>
            </w:pPr>
            <w:r>
              <w:rPr>
                <w:b w:val="0"/>
                <w:bCs w:val="0"/>
                <w:w w:val="99"/>
              </w:rPr>
              <w:t>Under review</w:t>
            </w:r>
          </w:p>
        </w:tc>
      </w:tr>
    </w:tbl>
    <w:p w14:paraId="71880199" w14:textId="598CA697" w:rsidR="000075A3" w:rsidRDefault="000075A3" w:rsidP="00696E95">
      <w:pPr>
        <w:rPr>
          <w:rFonts w:eastAsia="Times New Roman"/>
          <w:sz w:val="32"/>
          <w:szCs w:val="32"/>
        </w:rPr>
      </w:pPr>
    </w:p>
    <w:p w14:paraId="62D23DE6" w14:textId="72062A0C" w:rsidR="00696E95" w:rsidRDefault="00696E95" w:rsidP="00696E95">
      <w:pPr>
        <w:rPr>
          <w:rFonts w:eastAsia="Times New Roman"/>
          <w:sz w:val="32"/>
          <w:szCs w:val="32"/>
        </w:rPr>
      </w:pPr>
    </w:p>
    <w:p w14:paraId="369D814A" w14:textId="77777777" w:rsidR="00696E95" w:rsidRDefault="00696E95" w:rsidP="00696E95">
      <w:pPr>
        <w:pStyle w:val="Heading1"/>
        <w:spacing w:after="21"/>
      </w:pPr>
      <w:r>
        <w:t>Changes</w:t>
      </w:r>
    </w:p>
    <w:tbl>
      <w:tblPr>
        <w:tblStyle w:val="GridTable1Light"/>
        <w:tblW w:w="13952" w:type="dxa"/>
        <w:tblLayout w:type="fixed"/>
        <w:tblLook w:val="0020" w:firstRow="1" w:lastRow="0" w:firstColumn="0" w:lastColumn="0" w:noHBand="0" w:noVBand="0"/>
      </w:tblPr>
      <w:tblGrid>
        <w:gridCol w:w="3609"/>
        <w:gridCol w:w="3304"/>
        <w:gridCol w:w="3516"/>
        <w:gridCol w:w="3523"/>
      </w:tblGrid>
      <w:tr w:rsidR="00696E95" w14:paraId="638F335B" w14:textId="77777777" w:rsidTr="2C8644C8">
        <w:trPr>
          <w:cnfStyle w:val="100000000000" w:firstRow="1" w:lastRow="0" w:firstColumn="0" w:lastColumn="0" w:oddVBand="0" w:evenVBand="0" w:oddHBand="0" w:evenHBand="0" w:firstRowFirstColumn="0" w:firstRowLastColumn="0" w:lastRowFirstColumn="0" w:lastRowLastColumn="0"/>
          <w:trHeight w:val="253"/>
        </w:trPr>
        <w:tc>
          <w:tcPr>
            <w:tcW w:w="3609" w:type="dxa"/>
          </w:tcPr>
          <w:p w14:paraId="5375C5EE" w14:textId="77777777" w:rsidR="00696E95" w:rsidRPr="00696E95" w:rsidRDefault="00696E95" w:rsidP="00BF1F2B">
            <w:pPr>
              <w:pStyle w:val="TableParagraph"/>
              <w:spacing w:line="233" w:lineRule="exact"/>
              <w:ind w:left="107"/>
            </w:pPr>
            <w:r w:rsidRPr="00696E95">
              <w:t>Document ID</w:t>
            </w:r>
          </w:p>
        </w:tc>
        <w:tc>
          <w:tcPr>
            <w:tcW w:w="3304" w:type="dxa"/>
          </w:tcPr>
          <w:p w14:paraId="68371154" w14:textId="77777777" w:rsidR="00696E95" w:rsidRPr="00696E95" w:rsidRDefault="00696E95" w:rsidP="00BF1F2B">
            <w:pPr>
              <w:pStyle w:val="TableParagraph"/>
              <w:spacing w:line="233" w:lineRule="exact"/>
              <w:ind w:left="107"/>
            </w:pPr>
            <w:r w:rsidRPr="00696E95">
              <w:t>Date</w:t>
            </w:r>
          </w:p>
        </w:tc>
        <w:tc>
          <w:tcPr>
            <w:tcW w:w="3516" w:type="dxa"/>
          </w:tcPr>
          <w:p w14:paraId="23A0A380" w14:textId="77777777" w:rsidR="00696E95" w:rsidRPr="00696E95" w:rsidRDefault="00696E95" w:rsidP="00BF1F2B">
            <w:pPr>
              <w:pStyle w:val="TableParagraph"/>
              <w:spacing w:line="233" w:lineRule="exact"/>
              <w:ind w:left="107"/>
            </w:pPr>
            <w:r w:rsidRPr="00696E95">
              <w:t>Unique ID</w:t>
            </w:r>
          </w:p>
        </w:tc>
        <w:tc>
          <w:tcPr>
            <w:tcW w:w="3523" w:type="dxa"/>
          </w:tcPr>
          <w:p w14:paraId="64AD3320" w14:textId="77777777" w:rsidR="00696E95" w:rsidRPr="00696E95" w:rsidRDefault="00696E95" w:rsidP="00BF1F2B">
            <w:pPr>
              <w:pStyle w:val="TableParagraph"/>
              <w:spacing w:line="233" w:lineRule="exact"/>
            </w:pPr>
            <w:r w:rsidRPr="00696E95">
              <w:t>Detail of change</w:t>
            </w:r>
          </w:p>
        </w:tc>
      </w:tr>
      <w:tr w:rsidR="001C337E" w14:paraId="663AABCC" w14:textId="77777777" w:rsidTr="2C8644C8">
        <w:trPr>
          <w:trHeight w:val="252"/>
        </w:trPr>
        <w:tc>
          <w:tcPr>
            <w:tcW w:w="3609" w:type="dxa"/>
          </w:tcPr>
          <w:p w14:paraId="4A7666FC" w14:textId="161DE3F1" w:rsidR="001C337E" w:rsidRDefault="001C337E" w:rsidP="001C337E">
            <w:pPr>
              <w:pStyle w:val="TableParagraph"/>
              <w:spacing w:line="233" w:lineRule="exact"/>
              <w:ind w:left="107"/>
            </w:pPr>
            <w:r>
              <w:t>2022-23 v0.1</w:t>
            </w:r>
          </w:p>
        </w:tc>
        <w:tc>
          <w:tcPr>
            <w:tcW w:w="3304" w:type="dxa"/>
          </w:tcPr>
          <w:p w14:paraId="3B59AB16" w14:textId="13BE4C3A" w:rsidR="001C337E" w:rsidRDefault="001C337E" w:rsidP="001C337E">
            <w:pPr>
              <w:tabs>
                <w:tab w:val="center" w:pos="955"/>
              </w:tabs>
              <w:spacing w:line="259" w:lineRule="auto"/>
              <w:rPr>
                <w:rFonts w:eastAsia="Arial" w:cs="Arial"/>
                <w:color w:val="000000" w:themeColor="text1"/>
              </w:rPr>
            </w:pPr>
            <w:r>
              <w:rPr>
                <w:rFonts w:eastAsia="Arial" w:cs="Arial"/>
                <w:color w:val="000000" w:themeColor="text1"/>
              </w:rPr>
              <w:t>28 February 2023</w:t>
            </w:r>
          </w:p>
        </w:tc>
        <w:tc>
          <w:tcPr>
            <w:tcW w:w="3516" w:type="dxa"/>
          </w:tcPr>
          <w:p w14:paraId="7A054727" w14:textId="5609823E" w:rsidR="001C337E" w:rsidRDefault="001C337E" w:rsidP="001C337E">
            <w:pPr>
              <w:pStyle w:val="TableParagraph"/>
              <w:spacing w:line="233" w:lineRule="exact"/>
              <w:ind w:left="107"/>
            </w:pPr>
            <w:r>
              <w:t>Exclusion ID1</w:t>
            </w:r>
          </w:p>
        </w:tc>
        <w:tc>
          <w:tcPr>
            <w:tcW w:w="3523" w:type="dxa"/>
          </w:tcPr>
          <w:p w14:paraId="37878D0B" w14:textId="3BB7F3C2" w:rsidR="001C337E" w:rsidRDefault="001C337E" w:rsidP="001C337E">
            <w:pPr>
              <w:pStyle w:val="TableParagraph"/>
              <w:spacing w:line="233" w:lineRule="exact"/>
            </w:pPr>
            <w:r>
              <w:t>Year updated in Issue</w:t>
            </w:r>
          </w:p>
        </w:tc>
      </w:tr>
      <w:tr w:rsidR="001C337E" w14:paraId="0EBC5BC8" w14:textId="77777777" w:rsidTr="2C8644C8">
        <w:trPr>
          <w:trHeight w:val="252"/>
        </w:trPr>
        <w:tc>
          <w:tcPr>
            <w:tcW w:w="3609" w:type="dxa"/>
          </w:tcPr>
          <w:p w14:paraId="5583B586" w14:textId="035A5B94" w:rsidR="001C337E" w:rsidRPr="00696E95" w:rsidRDefault="001C337E" w:rsidP="001C337E">
            <w:pPr>
              <w:pStyle w:val="TableParagraph"/>
              <w:spacing w:line="233" w:lineRule="exact"/>
              <w:ind w:left="107"/>
            </w:pPr>
            <w:r>
              <w:t>2022-23 v0.1</w:t>
            </w:r>
          </w:p>
        </w:tc>
        <w:tc>
          <w:tcPr>
            <w:tcW w:w="3304" w:type="dxa"/>
          </w:tcPr>
          <w:p w14:paraId="38D7BF41" w14:textId="4AC1BA1D" w:rsidR="001C337E" w:rsidRDefault="001C337E" w:rsidP="001C337E">
            <w:pPr>
              <w:tabs>
                <w:tab w:val="center" w:pos="955"/>
              </w:tabs>
              <w:spacing w:line="259" w:lineRule="auto"/>
              <w:rPr>
                <w:rFonts w:eastAsia="Arial" w:cs="Arial"/>
                <w:color w:val="000000" w:themeColor="text1"/>
              </w:rPr>
            </w:pPr>
            <w:r>
              <w:rPr>
                <w:rFonts w:eastAsia="Arial" w:cs="Arial"/>
                <w:color w:val="000000" w:themeColor="text1"/>
              </w:rPr>
              <w:t>28 February 2023</w:t>
            </w:r>
          </w:p>
        </w:tc>
        <w:tc>
          <w:tcPr>
            <w:tcW w:w="3516" w:type="dxa"/>
          </w:tcPr>
          <w:p w14:paraId="47D0F7D4" w14:textId="77777777" w:rsidR="001C337E" w:rsidRDefault="001C337E" w:rsidP="001C337E">
            <w:pPr>
              <w:pStyle w:val="TableParagraph"/>
              <w:spacing w:line="233" w:lineRule="exact"/>
              <w:ind w:left="107"/>
            </w:pPr>
          </w:p>
        </w:tc>
        <w:tc>
          <w:tcPr>
            <w:tcW w:w="3523" w:type="dxa"/>
          </w:tcPr>
          <w:p w14:paraId="36C06A57" w14:textId="08A45F1D" w:rsidR="001C337E" w:rsidRDefault="001C337E" w:rsidP="001C337E">
            <w:pPr>
              <w:pStyle w:val="TableParagraph"/>
              <w:spacing w:line="233" w:lineRule="exact"/>
            </w:pPr>
            <w:r>
              <w:t>Document created from 2021-22 v1.0</w:t>
            </w:r>
          </w:p>
        </w:tc>
      </w:tr>
    </w:tbl>
    <w:p w14:paraId="69E98067" w14:textId="77777777" w:rsidR="00696E95" w:rsidRDefault="00696E95" w:rsidP="00696E95"/>
    <w:sectPr w:rsidR="00696E95">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8C7CA" w14:textId="77777777" w:rsidR="00880CBC" w:rsidRDefault="00880CBC">
      <w:pPr>
        <w:spacing w:after="0" w:line="240" w:lineRule="auto"/>
      </w:pPr>
      <w:r>
        <w:separator/>
      </w:r>
    </w:p>
  </w:endnote>
  <w:endnote w:type="continuationSeparator" w:id="0">
    <w:p w14:paraId="75880093" w14:textId="77777777" w:rsidR="00880CBC" w:rsidRDefault="00880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B7BC3" w14:textId="77777777" w:rsidR="00B77EBC" w:rsidRDefault="00B77E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D3CF7" w14:textId="365082C8" w:rsidR="008108BE" w:rsidRDefault="00696E95">
    <w:pPr>
      <w:pStyle w:val="Footer"/>
    </w:pPr>
    <w:r>
      <w:rPr>
        <w:noProof/>
      </w:rPr>
      <mc:AlternateContent>
        <mc:Choice Requires="wps">
          <w:drawing>
            <wp:anchor distT="0" distB="0" distL="114300" distR="114300" simplePos="0" relativeHeight="251659264" behindDoc="0" locked="0" layoutInCell="1" allowOverlap="1" wp14:anchorId="6FE20C5C" wp14:editId="4E0123C0">
              <wp:simplePos x="0" y="0"/>
              <wp:positionH relativeFrom="page">
                <wp:posOffset>0</wp:posOffset>
              </wp:positionH>
              <wp:positionV relativeFrom="page">
                <wp:posOffset>7096128</wp:posOffset>
              </wp:positionV>
              <wp:extent cx="10692134" cy="273048"/>
              <wp:effectExtent l="0" t="0" r="0" b="12702"/>
              <wp:wrapNone/>
              <wp:docPr id="1" name="MSIPCM5b7245ea9c224af86664b904" descr="{&quot;HashCode&quot;:-1264847310,&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4" cy="273048"/>
                      </a:xfrm>
                      <a:prstGeom prst="rect">
                        <a:avLst/>
                      </a:prstGeom>
                      <a:noFill/>
                      <a:ln>
                        <a:noFill/>
                        <a:prstDash/>
                      </a:ln>
                    </wps:spPr>
                    <wps:txbx>
                      <w:txbxContent>
                        <w:p w14:paraId="387655F7" w14:textId="38A6BE68" w:rsidR="008108BE" w:rsidRDefault="00B77EBC">
                          <w:pPr>
                            <w:spacing w:after="0"/>
                            <w:jc w:val="center"/>
                            <w:rPr>
                              <w:rFonts w:ascii="Calibri" w:hAnsi="Calibri" w:cs="Calibri"/>
                              <w:color w:val="000000"/>
                              <w:sz w:val="20"/>
                            </w:rPr>
                          </w:pPr>
                          <w:r>
                            <w:rPr>
                              <w:rFonts w:ascii="Calibri" w:hAnsi="Calibri" w:cs="Calibri"/>
                              <w:color w:val="000000"/>
                              <w:sz w:val="20"/>
                            </w:rPr>
                            <w:t>OFFICIAL</w:t>
                          </w:r>
                        </w:p>
                      </w:txbxContent>
                    </wps:txbx>
                    <wps:bodyPr vert="horz" wrap="square" lIns="91440" tIns="0" rIns="91440" bIns="0" anchor="b" anchorCtr="0" compatLnSpc="1">
                      <a:noAutofit/>
                    </wps:bodyPr>
                  </wps:wsp>
                </a:graphicData>
              </a:graphic>
            </wp:anchor>
          </w:drawing>
        </mc:Choice>
        <mc:Fallback>
          <w:pict>
            <v:shapetype w14:anchorId="6FE20C5C" id="_x0000_t202" coordsize="21600,21600" o:spt="202" path="m,l,21600r21600,l21600,xe">
              <v:stroke joinstyle="miter"/>
              <v:path gradientshapeok="t" o:connecttype="rect"/>
            </v:shapetype>
            <v:shape id="MSIPCM5b7245ea9c224af86664b904" o:spid="_x0000_s1026" type="#_x0000_t202" alt="{&quot;HashCode&quot;:-1264847310,&quot;Height&quot;:595.0,&quot;Width&quot;:841.0,&quot;Placement&quot;:&quot;Footer&quot;,&quot;Index&quot;:&quot;Primary&quot;,&quot;Section&quot;:1,&quot;Top&quot;:0.0,&quot;Left&quot;:0.0}" style="position:absolute;margin-left:0;margin-top:558.75pt;width:841.9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" filled="f" stroked="f">
              <v:textbox inset=",0,,0">
                <w:txbxContent>
                  <w:p w14:paraId="387655F7" w14:textId="38A6BE68" w:rsidR="008108BE" w:rsidRDefault="00B77EBC">
                    <w:pPr>
                      <w:spacing w:after="0"/>
                      <w:jc w:val="center"/>
                      <w:rPr>
                        <w:rFonts w:ascii="Calibri" w:hAnsi="Calibri" w:cs="Calibri"/>
                        <w:color w:val="000000"/>
                        <w:sz w:val="20"/>
                      </w:rPr>
                    </w:pPr>
                    <w:r>
                      <w:rPr>
                        <w:rFonts w:ascii="Calibri" w:hAnsi="Calibri" w:cs="Calibri"/>
                        <w:color w:val="000000"/>
                        <w:sz w:val="20"/>
                      </w:rPr>
                      <w:t>OFFICIAL</w:t>
                    </w:r>
                  </w:p>
                </w:txbxContent>
              </v:textbox>
              <w10:wrap anchorx="page" anchory="page"/>
            </v:shape>
          </w:pict>
        </mc:Fallback>
      </mc:AlternateContent>
    </w:r>
    <w:r w:rsidR="556FC094">
      <w:t>V</w:t>
    </w:r>
    <w:r w:rsidR="00EE7CF0">
      <w:t>0.1</w:t>
    </w:r>
    <w:r w:rsidR="556FC094">
      <w:t xml:space="preserve">                                                                                                                                                                                         </w:t>
    </w:r>
    <w:r w:rsidR="00EE7CF0">
      <w:t>28 February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F8DFD" w14:textId="77777777" w:rsidR="00B77EBC" w:rsidRDefault="00B77E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94947" w14:textId="77777777" w:rsidR="00880CBC" w:rsidRDefault="00880CBC">
      <w:pPr>
        <w:spacing w:after="0" w:line="240" w:lineRule="auto"/>
      </w:pPr>
      <w:r>
        <w:rPr>
          <w:color w:val="000000"/>
        </w:rPr>
        <w:separator/>
      </w:r>
    </w:p>
  </w:footnote>
  <w:footnote w:type="continuationSeparator" w:id="0">
    <w:p w14:paraId="7FA9F078" w14:textId="77777777" w:rsidR="00880CBC" w:rsidRDefault="00880C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CDDFA" w14:textId="77777777" w:rsidR="00B77EBC" w:rsidRDefault="00B77E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70EDA" w14:textId="2FC8F34A" w:rsidR="008108BE" w:rsidRDefault="00696E95">
    <w:pPr>
      <w:pStyle w:val="Header"/>
    </w:pPr>
    <w:r>
      <w:rPr>
        <w:noProof/>
      </w:rPr>
      <w:drawing>
        <wp:anchor distT="0" distB="0" distL="0" distR="0" simplePos="0" relativeHeight="251661312" behindDoc="1" locked="0" layoutInCell="1" allowOverlap="1" wp14:anchorId="42285420" wp14:editId="203016A9">
          <wp:simplePos x="0" y="0"/>
          <wp:positionH relativeFrom="page">
            <wp:posOffset>381000</wp:posOffset>
          </wp:positionH>
          <wp:positionV relativeFrom="page">
            <wp:posOffset>296545</wp:posOffset>
          </wp:positionV>
          <wp:extent cx="1538826" cy="407030"/>
          <wp:effectExtent l="0" t="0" r="0" b="0"/>
          <wp:wrapNone/>
          <wp:docPr id="2" name="image1.jpeg" descr="HM Revenue &amp; Custo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538826" cy="407030"/>
                  </a:xfrm>
                  <a:prstGeom prst="rect">
                    <a:avLst/>
                  </a:prstGeom>
                </pic:spPr>
              </pic:pic>
            </a:graphicData>
          </a:graphic>
        </wp:anchor>
      </w:drawing>
    </w:r>
    <w:r w:rsidR="006D1A0B">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41CE6" w14:textId="77777777" w:rsidR="00B77EBC" w:rsidRDefault="00B77E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B54C49"/>
    <w:multiLevelType w:val="hybridMultilevel"/>
    <w:tmpl w:val="855A5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6A6715"/>
    <w:multiLevelType w:val="multilevel"/>
    <w:tmpl w:val="CB9EE9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0CF7DF9"/>
    <w:multiLevelType w:val="multilevel"/>
    <w:tmpl w:val="2F5682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DisplayPageBoundaries/>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854"/>
    <w:rsid w:val="000075A3"/>
    <w:rsid w:val="00010FCC"/>
    <w:rsid w:val="00014FFE"/>
    <w:rsid w:val="000B65EB"/>
    <w:rsid w:val="00174249"/>
    <w:rsid w:val="001C337E"/>
    <w:rsid w:val="00228AB2"/>
    <w:rsid w:val="00296D9F"/>
    <w:rsid w:val="00314854"/>
    <w:rsid w:val="0031754E"/>
    <w:rsid w:val="003726AB"/>
    <w:rsid w:val="004A1BC5"/>
    <w:rsid w:val="004ECBD9"/>
    <w:rsid w:val="00562E63"/>
    <w:rsid w:val="00656396"/>
    <w:rsid w:val="00696E95"/>
    <w:rsid w:val="006C1BFC"/>
    <w:rsid w:val="006D1A0B"/>
    <w:rsid w:val="0075738D"/>
    <w:rsid w:val="00835CAF"/>
    <w:rsid w:val="00850894"/>
    <w:rsid w:val="00880CBC"/>
    <w:rsid w:val="00882AB6"/>
    <w:rsid w:val="00A06F17"/>
    <w:rsid w:val="00A1386C"/>
    <w:rsid w:val="00A31F54"/>
    <w:rsid w:val="00B600E2"/>
    <w:rsid w:val="00B77EBC"/>
    <w:rsid w:val="00BF3A54"/>
    <w:rsid w:val="00C23F6C"/>
    <w:rsid w:val="00C54FC5"/>
    <w:rsid w:val="00CE1A4A"/>
    <w:rsid w:val="00DC4E04"/>
    <w:rsid w:val="00E007E7"/>
    <w:rsid w:val="00E47884"/>
    <w:rsid w:val="00E7025C"/>
    <w:rsid w:val="00EE7CF0"/>
    <w:rsid w:val="00FB292A"/>
    <w:rsid w:val="09BEE3EB"/>
    <w:rsid w:val="0B51DC9D"/>
    <w:rsid w:val="0CAC0AE4"/>
    <w:rsid w:val="110A3C01"/>
    <w:rsid w:val="117BC9E7"/>
    <w:rsid w:val="1730553B"/>
    <w:rsid w:val="179546B5"/>
    <w:rsid w:val="1925D41C"/>
    <w:rsid w:val="194EA84A"/>
    <w:rsid w:val="1A270802"/>
    <w:rsid w:val="1B145A86"/>
    <w:rsid w:val="1B44E27B"/>
    <w:rsid w:val="1D05F6AD"/>
    <w:rsid w:val="1DB23F81"/>
    <w:rsid w:val="1E3B77A7"/>
    <w:rsid w:val="20F41C24"/>
    <w:rsid w:val="240C0AC8"/>
    <w:rsid w:val="2569C3FC"/>
    <w:rsid w:val="268412B5"/>
    <w:rsid w:val="27562520"/>
    <w:rsid w:val="29A5DBBA"/>
    <w:rsid w:val="29D08820"/>
    <w:rsid w:val="2C8644C8"/>
    <w:rsid w:val="2D7C35DB"/>
    <w:rsid w:val="2EF54699"/>
    <w:rsid w:val="2F14F252"/>
    <w:rsid w:val="30484BC2"/>
    <w:rsid w:val="30F36940"/>
    <w:rsid w:val="3470202E"/>
    <w:rsid w:val="380FFB5F"/>
    <w:rsid w:val="3860F8F6"/>
    <w:rsid w:val="38D60250"/>
    <w:rsid w:val="390578C3"/>
    <w:rsid w:val="392C57F4"/>
    <w:rsid w:val="39791576"/>
    <w:rsid w:val="3AC0136D"/>
    <w:rsid w:val="3B058568"/>
    <w:rsid w:val="3B3BE891"/>
    <w:rsid w:val="3B5A6860"/>
    <w:rsid w:val="3F41BDF3"/>
    <w:rsid w:val="3F6EAB4A"/>
    <w:rsid w:val="3F8B7D15"/>
    <w:rsid w:val="403B5C5D"/>
    <w:rsid w:val="41274D76"/>
    <w:rsid w:val="4273AAAA"/>
    <w:rsid w:val="4680CE3B"/>
    <w:rsid w:val="47746BD3"/>
    <w:rsid w:val="47BBA8A3"/>
    <w:rsid w:val="47D458A2"/>
    <w:rsid w:val="4A1DF85A"/>
    <w:rsid w:val="4C28A680"/>
    <w:rsid w:val="4C8F19C6"/>
    <w:rsid w:val="4D61C6D6"/>
    <w:rsid w:val="52E12F27"/>
    <w:rsid w:val="53553BA6"/>
    <w:rsid w:val="5530FE42"/>
    <w:rsid w:val="556FC094"/>
    <w:rsid w:val="565BED6F"/>
    <w:rsid w:val="57F86849"/>
    <w:rsid w:val="59305F45"/>
    <w:rsid w:val="5B8E9B50"/>
    <w:rsid w:val="5CC85BDD"/>
    <w:rsid w:val="5CE53E8A"/>
    <w:rsid w:val="5D3703A3"/>
    <w:rsid w:val="5E8E9165"/>
    <w:rsid w:val="5ECC1D5D"/>
    <w:rsid w:val="60E7854E"/>
    <w:rsid w:val="627E28AF"/>
    <w:rsid w:val="6347C240"/>
    <w:rsid w:val="6722B6A6"/>
    <w:rsid w:val="6DACAABA"/>
    <w:rsid w:val="70B0708F"/>
    <w:rsid w:val="70C120AB"/>
    <w:rsid w:val="714D5F69"/>
    <w:rsid w:val="73F5ED5C"/>
    <w:rsid w:val="74AE9E09"/>
    <w:rsid w:val="7677A4A5"/>
    <w:rsid w:val="7A302576"/>
    <w:rsid w:val="7AC19A29"/>
    <w:rsid w:val="7B2E7C51"/>
    <w:rsid w:val="7BF7005E"/>
    <w:rsid w:val="7C2652CF"/>
    <w:rsid w:val="7D9AE4E3"/>
    <w:rsid w:val="7E2617D4"/>
    <w:rsid w:val="7E95B8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4AF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hAnsi="Arial"/>
    </w:rPr>
  </w:style>
  <w:style w:type="paragraph" w:styleId="Heading1">
    <w:name w:val="heading 1"/>
    <w:basedOn w:val="Normal"/>
    <w:next w:val="Normal"/>
    <w:uiPriority w:val="9"/>
    <w:qFormat/>
    <w:pPr>
      <w:keepNext/>
      <w:keepLines/>
      <w:spacing w:before="240" w:after="0"/>
      <w:outlineLvl w:val="0"/>
    </w:pPr>
    <w:rPr>
      <w:rFonts w:eastAsia="Times New Roman"/>
      <w:sz w:val="32"/>
      <w:szCs w:val="32"/>
    </w:rPr>
  </w:style>
  <w:style w:type="paragraph" w:styleId="Heading2">
    <w:name w:val="heading 2"/>
    <w:basedOn w:val="Normal"/>
    <w:next w:val="Normal"/>
    <w:uiPriority w:val="9"/>
    <w:unhideWhenUsed/>
    <w:qFormat/>
    <w:pPr>
      <w:keepNext/>
      <w:keepLines/>
      <w:spacing w:before="40" w:after="0"/>
      <w:outlineLvl w:val="1"/>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pPr>
      <w:suppressAutoHyphens/>
      <w:spacing w:after="0" w:line="240" w:lineRule="auto"/>
    </w:pPr>
  </w:style>
  <w:style w:type="character" w:customStyle="1" w:styleId="Heading1Char">
    <w:name w:val="Heading 1 Char"/>
    <w:basedOn w:val="DefaultParagraphFont"/>
    <w:rPr>
      <w:rFonts w:ascii="Arial" w:eastAsia="Times New Roman" w:hAnsi="Arial" w:cs="Times New Roman"/>
      <w:sz w:val="32"/>
      <w:szCs w:val="32"/>
    </w:rPr>
  </w:style>
  <w:style w:type="character" w:customStyle="1" w:styleId="Heading2Char">
    <w:name w:val="Heading 2 Char"/>
    <w:basedOn w:val="DefaultParagraphFont"/>
    <w:rPr>
      <w:rFonts w:ascii="Arial" w:eastAsia="Times New Roman" w:hAnsi="Arial" w:cs="Times New Roman"/>
      <w:sz w:val="26"/>
      <w:szCs w:val="26"/>
    </w:rPr>
  </w:style>
  <w:style w:type="paragraph" w:styleId="ListParagraph">
    <w:name w:val="List Paragraph"/>
    <w:basedOn w:val="Normal"/>
    <w:pPr>
      <w:ind w:left="720"/>
    </w:p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ascii="Arial" w:hAnsi="Arial"/>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rFonts w:ascii="Arial" w:hAnsi="Arial"/>
    </w:rPr>
  </w:style>
  <w:style w:type="paragraph" w:customStyle="1" w:styleId="TableParagraph">
    <w:name w:val="Table Paragraph"/>
    <w:basedOn w:val="Normal"/>
    <w:uiPriority w:val="1"/>
    <w:qFormat/>
    <w:rsid w:val="00696E95"/>
    <w:pPr>
      <w:widowControl w:val="0"/>
      <w:suppressAutoHyphens w:val="0"/>
      <w:autoSpaceDE w:val="0"/>
      <w:spacing w:after="0" w:line="240" w:lineRule="auto"/>
      <w:ind w:left="105"/>
      <w:textAlignment w:val="auto"/>
    </w:pPr>
    <w:rPr>
      <w:rFonts w:eastAsia="Arial" w:cs="Arial"/>
      <w:lang w:eastAsia="en-GB" w:bidi="en-GB"/>
    </w:rPr>
  </w:style>
  <w:style w:type="table" w:styleId="GridTable1Light">
    <w:name w:val="Grid Table 1 Light"/>
    <w:basedOn w:val="TableNormal"/>
    <w:uiPriority w:val="46"/>
    <w:rsid w:val="00696E9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aragraph">
    <w:name w:val="paragraph"/>
    <w:basedOn w:val="Normal"/>
    <w:rsid w:val="00014FFE"/>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en-GB"/>
    </w:rPr>
  </w:style>
  <w:style w:type="character" w:customStyle="1" w:styleId="normaltextrun">
    <w:name w:val="normaltextrun"/>
    <w:basedOn w:val="DefaultParagraphFont"/>
    <w:rsid w:val="00014FFE"/>
  </w:style>
  <w:style w:type="character" w:customStyle="1" w:styleId="eop">
    <w:name w:val="eop"/>
    <w:basedOn w:val="DefaultParagraphFont"/>
    <w:rsid w:val="00014F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062198">
      <w:bodyDiv w:val="1"/>
      <w:marLeft w:val="0"/>
      <w:marRight w:val="0"/>
      <w:marTop w:val="0"/>
      <w:marBottom w:val="0"/>
      <w:divBdr>
        <w:top w:val="none" w:sz="0" w:space="0" w:color="auto"/>
        <w:left w:val="none" w:sz="0" w:space="0" w:color="auto"/>
        <w:bottom w:val="none" w:sz="0" w:space="0" w:color="auto"/>
        <w:right w:val="none" w:sz="0" w:space="0" w:color="auto"/>
      </w:divBdr>
      <w:divsChild>
        <w:div w:id="1039361488">
          <w:marLeft w:val="0"/>
          <w:marRight w:val="0"/>
          <w:marTop w:val="0"/>
          <w:marBottom w:val="0"/>
          <w:divBdr>
            <w:top w:val="none" w:sz="0" w:space="0" w:color="auto"/>
            <w:left w:val="none" w:sz="0" w:space="0" w:color="auto"/>
            <w:bottom w:val="none" w:sz="0" w:space="0" w:color="auto"/>
            <w:right w:val="none" w:sz="0" w:space="0" w:color="auto"/>
          </w:divBdr>
        </w:div>
        <w:div w:id="98186831">
          <w:marLeft w:val="0"/>
          <w:marRight w:val="0"/>
          <w:marTop w:val="0"/>
          <w:marBottom w:val="0"/>
          <w:divBdr>
            <w:top w:val="none" w:sz="0" w:space="0" w:color="auto"/>
            <w:left w:val="none" w:sz="0" w:space="0" w:color="auto"/>
            <w:bottom w:val="none" w:sz="0" w:space="0" w:color="auto"/>
            <w:right w:val="none" w:sz="0" w:space="0" w:color="auto"/>
          </w:divBdr>
        </w:div>
      </w:divsChild>
    </w:div>
    <w:div w:id="668678011">
      <w:bodyDiv w:val="1"/>
      <w:marLeft w:val="0"/>
      <w:marRight w:val="0"/>
      <w:marTop w:val="0"/>
      <w:marBottom w:val="0"/>
      <w:divBdr>
        <w:top w:val="none" w:sz="0" w:space="0" w:color="auto"/>
        <w:left w:val="none" w:sz="0" w:space="0" w:color="auto"/>
        <w:bottom w:val="none" w:sz="0" w:space="0" w:color="auto"/>
        <w:right w:val="none" w:sz="0" w:space="0" w:color="auto"/>
      </w:divBdr>
      <w:divsChild>
        <w:div w:id="1993243720">
          <w:marLeft w:val="0"/>
          <w:marRight w:val="0"/>
          <w:marTop w:val="0"/>
          <w:marBottom w:val="0"/>
          <w:divBdr>
            <w:top w:val="none" w:sz="0" w:space="0" w:color="auto"/>
            <w:left w:val="none" w:sz="0" w:space="0" w:color="auto"/>
            <w:bottom w:val="none" w:sz="0" w:space="0" w:color="auto"/>
            <w:right w:val="none" w:sz="0" w:space="0" w:color="auto"/>
          </w:divBdr>
        </w:div>
        <w:div w:id="1947273725">
          <w:marLeft w:val="0"/>
          <w:marRight w:val="0"/>
          <w:marTop w:val="0"/>
          <w:marBottom w:val="0"/>
          <w:divBdr>
            <w:top w:val="none" w:sz="0" w:space="0" w:color="auto"/>
            <w:left w:val="none" w:sz="0" w:space="0" w:color="auto"/>
            <w:bottom w:val="none" w:sz="0" w:space="0" w:color="auto"/>
            <w:right w:val="none" w:sz="0" w:space="0" w:color="auto"/>
          </w:divBdr>
        </w:div>
      </w:divsChild>
    </w:div>
    <w:div w:id="774520402">
      <w:bodyDiv w:val="1"/>
      <w:marLeft w:val="0"/>
      <w:marRight w:val="0"/>
      <w:marTop w:val="0"/>
      <w:marBottom w:val="0"/>
      <w:divBdr>
        <w:top w:val="none" w:sz="0" w:space="0" w:color="auto"/>
        <w:left w:val="none" w:sz="0" w:space="0" w:color="auto"/>
        <w:bottom w:val="none" w:sz="0" w:space="0" w:color="auto"/>
        <w:right w:val="none" w:sz="0" w:space="0" w:color="auto"/>
      </w:divBdr>
    </w:div>
    <w:div w:id="1411611320">
      <w:bodyDiv w:val="1"/>
      <w:marLeft w:val="0"/>
      <w:marRight w:val="0"/>
      <w:marTop w:val="0"/>
      <w:marBottom w:val="0"/>
      <w:divBdr>
        <w:top w:val="none" w:sz="0" w:space="0" w:color="auto"/>
        <w:left w:val="none" w:sz="0" w:space="0" w:color="auto"/>
        <w:bottom w:val="none" w:sz="0" w:space="0" w:color="auto"/>
        <w:right w:val="none" w:sz="0" w:space="0" w:color="auto"/>
      </w:divBdr>
      <w:divsChild>
        <w:div w:id="186725704">
          <w:marLeft w:val="0"/>
          <w:marRight w:val="0"/>
          <w:marTop w:val="0"/>
          <w:marBottom w:val="0"/>
          <w:divBdr>
            <w:top w:val="none" w:sz="0" w:space="0" w:color="auto"/>
            <w:left w:val="none" w:sz="0" w:space="0" w:color="auto"/>
            <w:bottom w:val="none" w:sz="0" w:space="0" w:color="auto"/>
            <w:right w:val="none" w:sz="0" w:space="0" w:color="auto"/>
          </w:divBdr>
        </w:div>
        <w:div w:id="291912677">
          <w:marLeft w:val="0"/>
          <w:marRight w:val="0"/>
          <w:marTop w:val="0"/>
          <w:marBottom w:val="0"/>
          <w:divBdr>
            <w:top w:val="none" w:sz="0" w:space="0" w:color="auto"/>
            <w:left w:val="none" w:sz="0" w:space="0" w:color="auto"/>
            <w:bottom w:val="none" w:sz="0" w:space="0" w:color="auto"/>
            <w:right w:val="none" w:sz="0" w:space="0" w:color="auto"/>
          </w:divBdr>
        </w:div>
      </w:divsChild>
    </w:div>
    <w:div w:id="2128349181">
      <w:bodyDiv w:val="1"/>
      <w:marLeft w:val="0"/>
      <w:marRight w:val="0"/>
      <w:marTop w:val="0"/>
      <w:marBottom w:val="0"/>
      <w:divBdr>
        <w:top w:val="none" w:sz="0" w:space="0" w:color="auto"/>
        <w:left w:val="none" w:sz="0" w:space="0" w:color="auto"/>
        <w:bottom w:val="none" w:sz="0" w:space="0" w:color="auto"/>
        <w:right w:val="none" w:sz="0" w:space="0" w:color="auto"/>
      </w:divBdr>
    </w:div>
    <w:div w:id="21453485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1380</Words>
  <Characters>7870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2023-03-01T15:27:00Z</dcterms:created>
  <dcterms:modified xsi:type="dcterms:W3CDTF">2023-03-01T15:27:00Z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2023-03-01T15:27:38Z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535b6564-eee9-47fc-9404-98245b24c4f8</vt:lpwstr>
  </property>
  <property fmtid="{D5CDD505-2E9C-101B-9397-08002B2CF9AE}" pid="8" name="MSIP_Label_f9af038e-07b4-4369-a678-c835687cb272_ContentBits">
    <vt:lpwstr>2</vt:lpwstr>
  </property>
</Properties>
</file>